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center"/>
      </w:pPr>
      <w:r>
        <w:rPr>
          <w:b/>
          <w:bCs/>
        </w:rPr>
        <w:t xml:space="preserve">Matica právnych základov a práv dotknutých osôb</w:t>
      </w:r>
    </w:p>
    <w:p>
      <w:pPr>
        <w:spacing w:after="240"/>
        <w:jc w:val="center"/>
      </w:pPr>
      <w:r>
        <w:rPr>
          <w:b/>
          <w:bCs/>
        </w:rPr>
        <w:t xml:space="preserve">Práva dotknutých osôb podľa všeobecného nariadenia o ochrane údajov (GDPR) v závislosti od právneho základu spracúvania</w:t>
      </w:r>
    </w:p>
    <w:tbl>
      <w:tblPr>
        <w:tblW w:type="dxa" w:w="15400"/>
        <w:tblBorders>
          <w:top w:val="single" w:color="999999" w:sz="4"/>
          <w:left w:val="single" w:color="999999" w:sz="4"/>
          <w:bottom w:val="single" w:color="999999" w:sz="4"/>
          <w:right w:val="single" w:color="999999" w:sz="4"/>
          <w:insideH w:val="single" w:color="CCCCCC" w:sz="2"/>
          <w:insideV w:val="single" w:color="CCCCCC" w:sz="2"/>
        </w:tblBorders>
      </w:tblPr>
      <w:tblGrid>
        <w:gridCol w:w="1900"/>
        <w:gridCol w:w="1500"/>
        <w:gridCol w:w="1500"/>
        <w:gridCol w:w="1500"/>
        <w:gridCol w:w="1500"/>
        <w:gridCol w:w="1500"/>
        <w:gridCol w:w="1500"/>
        <w:gridCol w:w="1500"/>
        <w:gridCol w:w="1500"/>
        <w:gridCol w:w="1500"/>
      </w:tblGrid>
      <w:tr>
        <w:trPr>
          <w:tblHeader/>
        </w:trPr>
        <w:tc>
          <w:tcPr>
            <w:tcW w:type="dxa" w:w="1900"/>
            <w:vMerge w:val="restart"/>
            <w:shd w:fill="F2F2F2" w:val="clear"/>
            <w:vAlign w:val="center"/>
          </w:tcPr>
          <w:p>
            <w:pPr>
              <w:spacing w:after="20"/>
            </w:pPr>
            <w:r>
              <w:rPr>
                <w:b/>
                <w:bCs/>
                <w:sz w:val="15"/>
                <w:szCs w:val="15"/>
              </w:rPr>
              <w:t xml:space="preserve">Právny základ</w:t>
            </w:r>
          </w:p>
          <w:p>
            <w:pPr>
              <w:spacing w:after="0"/>
            </w:pPr>
            <w:r>
              <w:rPr>
                <w:b/>
                <w:bCs/>
                <w:sz w:val="15"/>
                <w:szCs w:val="15"/>
              </w:rPr>
              <w:t xml:space="preserve">spracúvania</w:t>
            </w:r>
          </w:p>
        </w:tc>
        <w:tc>
          <w:tcPr>
            <w:tcW w:type="dxa" w:w="13500"/>
            <w:gridSpan w:val="9"/>
            <w:shd w:fill="F2F2F2" w:val="clear"/>
            <w:vAlign w:val="center"/>
          </w:tcPr>
          <w:p>
            <w:pPr>
              <w:jc w:val="center"/>
            </w:pPr>
            <w:r>
              <w:rPr>
                <w:b/>
                <w:bCs/>
                <w:sz w:val="15"/>
                <w:szCs w:val="15"/>
              </w:rPr>
              <w:t xml:space="preserve">Práva dotknutých osôb podľa všeobecného nariadenia o ochrane údajov</w:t>
            </w:r>
          </w:p>
        </w:tc>
      </w:tr>
      <w:tr>
        <w:trPr>
          <w:tblHeader/>
        </w:trPr>
        <w:tc>
          <w:tcPr>
            <w:vMerge w:val="continue"/>
          </w:tcPr>
          <w:p/>
        </w:tc>
        <w:tc>
          <w:tcPr>
            <w:tcW w:type="dxa" w:w="1500"/>
            <w:shd w:fill="F2F2F2" w:val="clear"/>
            <w:vAlign w:val="center"/>
          </w:tcPr>
          <w:p>
            <w:pPr>
              <w:spacing w:after="20"/>
            </w:pPr>
            <w:r>
              <w:rPr>
                <w:b/>
                <w:bCs/>
                <w:sz w:val="15"/>
                <w:szCs w:val="15"/>
              </w:rPr>
              <w:t xml:space="preserve">Informovanie</w:t>
            </w:r>
          </w:p>
          <w:p>
            <w:pPr>
              <w:spacing w:after="0"/>
            </w:pPr>
            <w:r>
              <w:rPr>
                <w:b/>
                <w:bCs/>
                <w:sz w:val="15"/>
                <w:szCs w:val="15"/>
              </w:rPr>
              <w:t xml:space="preserve">podľa čl. 13</w:t>
            </w:r>
          </w:p>
        </w:tc>
        <w:tc>
          <w:tcPr>
            <w:tcW w:type="dxa" w:w="1500"/>
            <w:shd w:fill="F2F2F2" w:val="clear"/>
            <w:vAlign w:val="center"/>
          </w:tcPr>
          <w:p>
            <w:pPr>
              <w:spacing w:after="20"/>
            </w:pPr>
            <w:r>
              <w:rPr>
                <w:b/>
                <w:bCs/>
                <w:sz w:val="15"/>
                <w:szCs w:val="15"/>
              </w:rPr>
              <w:t xml:space="preserve">Informovanie</w:t>
            </w:r>
          </w:p>
          <w:p>
            <w:pPr>
              <w:spacing w:after="0"/>
            </w:pPr>
            <w:r>
              <w:rPr>
                <w:b/>
                <w:bCs/>
                <w:sz w:val="15"/>
                <w:szCs w:val="15"/>
              </w:rPr>
              <w:t xml:space="preserve">podľa čl. 14</w:t>
            </w:r>
          </w:p>
        </w:tc>
        <w:tc>
          <w:tcPr>
            <w:tcW w:type="dxa" w:w="1500"/>
            <w:shd w:fill="F2F2F2" w:val="clear"/>
            <w:vAlign w:val="center"/>
          </w:tcPr>
          <w:p>
            <w:pPr>
              <w:spacing w:after="20"/>
            </w:pPr>
            <w:r>
              <w:rPr>
                <w:b/>
                <w:bCs/>
                <w:sz w:val="15"/>
                <w:szCs w:val="15"/>
              </w:rPr>
              <w:t xml:space="preserve">Právo na prístup</w:t>
            </w:r>
          </w:p>
          <w:p>
            <w:pPr>
              <w:spacing w:after="0"/>
            </w:pPr>
            <w:r>
              <w:rPr>
                <w:b/>
                <w:bCs/>
                <w:sz w:val="15"/>
                <w:szCs w:val="15"/>
              </w:rPr>
              <w:t xml:space="preserve">podľa čl. 15</w:t>
            </w:r>
          </w:p>
        </w:tc>
        <w:tc>
          <w:tcPr>
            <w:tcW w:type="dxa" w:w="1500"/>
            <w:shd w:fill="F2F2F2" w:val="clear"/>
            <w:vAlign w:val="center"/>
          </w:tcPr>
          <w:p>
            <w:pPr>
              <w:spacing w:after="20"/>
            </w:pPr>
            <w:r>
              <w:rPr>
                <w:b/>
                <w:bCs/>
                <w:sz w:val="15"/>
                <w:szCs w:val="15"/>
              </w:rPr>
              <w:t xml:space="preserve">Právo na opravu</w:t>
            </w:r>
          </w:p>
          <w:p>
            <w:pPr>
              <w:spacing w:after="0"/>
            </w:pPr>
            <w:r>
              <w:rPr>
                <w:b/>
                <w:bCs/>
                <w:sz w:val="15"/>
                <w:szCs w:val="15"/>
              </w:rPr>
              <w:t xml:space="preserve">podľa čl. 16</w:t>
            </w:r>
          </w:p>
        </w:tc>
        <w:tc>
          <w:tcPr>
            <w:tcW w:type="dxa" w:w="1500"/>
            <w:shd w:fill="F2F2F2" w:val="clear"/>
            <w:vAlign w:val="center"/>
          </w:tcPr>
          <w:p>
            <w:pPr>
              <w:spacing w:after="20"/>
            </w:pPr>
            <w:r>
              <w:rPr>
                <w:b/>
                <w:bCs/>
                <w:sz w:val="15"/>
                <w:szCs w:val="15"/>
              </w:rPr>
              <w:t xml:space="preserve">Právo na výmaz</w:t>
            </w:r>
          </w:p>
          <w:p>
            <w:pPr>
              <w:spacing w:after="0"/>
            </w:pPr>
            <w:r>
              <w:rPr>
                <w:b/>
                <w:bCs/>
                <w:sz w:val="15"/>
                <w:szCs w:val="15"/>
              </w:rPr>
              <w:t xml:space="preserve">podľa čl. 17</w:t>
            </w:r>
          </w:p>
        </w:tc>
        <w:tc>
          <w:tcPr>
            <w:tcW w:type="dxa" w:w="1500"/>
            <w:shd w:fill="F2F2F2" w:val="clear"/>
            <w:vAlign w:val="center"/>
          </w:tcPr>
          <w:p>
            <w:pPr>
              <w:spacing w:after="20"/>
            </w:pPr>
            <w:r>
              <w:rPr>
                <w:b/>
                <w:bCs/>
                <w:sz w:val="15"/>
                <w:szCs w:val="15"/>
              </w:rPr>
              <w:t xml:space="preserve">Právo na</w:t>
            </w:r>
          </w:p>
          <w:p>
            <w:pPr>
              <w:spacing w:after="20"/>
            </w:pPr>
            <w:r>
              <w:rPr>
                <w:b/>
                <w:bCs/>
                <w:sz w:val="15"/>
                <w:szCs w:val="15"/>
              </w:rPr>
              <w:t xml:space="preserve">obmedzenie</w:t>
            </w:r>
          </w:p>
          <w:p>
            <w:pPr>
              <w:spacing w:after="0"/>
            </w:pPr>
            <w:r>
              <w:rPr>
                <w:b/>
                <w:bCs/>
                <w:sz w:val="15"/>
                <w:szCs w:val="15"/>
              </w:rPr>
              <w:t xml:space="preserve">podľa čl. 18</w:t>
            </w:r>
          </w:p>
        </w:tc>
        <w:tc>
          <w:tcPr>
            <w:tcW w:type="dxa" w:w="1500"/>
            <w:shd w:fill="F2F2F2" w:val="clear"/>
            <w:vAlign w:val="center"/>
          </w:tcPr>
          <w:p>
            <w:pPr>
              <w:spacing w:after="20"/>
            </w:pPr>
            <w:r>
              <w:rPr>
                <w:b/>
                <w:bCs/>
                <w:sz w:val="15"/>
                <w:szCs w:val="15"/>
              </w:rPr>
              <w:t xml:space="preserve">Právo na</w:t>
            </w:r>
          </w:p>
          <w:p>
            <w:pPr>
              <w:spacing w:after="20"/>
            </w:pPr>
            <w:r>
              <w:rPr>
                <w:b/>
                <w:bCs/>
                <w:sz w:val="15"/>
                <w:szCs w:val="15"/>
              </w:rPr>
              <w:t xml:space="preserve">prenosnosť</w:t>
            </w:r>
          </w:p>
          <w:p>
            <w:pPr>
              <w:spacing w:after="0"/>
            </w:pPr>
            <w:r>
              <w:rPr>
                <w:b/>
                <w:bCs/>
                <w:sz w:val="15"/>
                <w:szCs w:val="15"/>
              </w:rPr>
              <w:t xml:space="preserve">podľa čl. 20</w:t>
            </w:r>
          </w:p>
        </w:tc>
        <w:tc>
          <w:tcPr>
            <w:tcW w:type="dxa" w:w="1500"/>
            <w:shd w:fill="F2F2F2" w:val="clear"/>
            <w:vAlign w:val="center"/>
          </w:tcPr>
          <w:p>
            <w:pPr>
              <w:spacing w:after="20"/>
            </w:pPr>
            <w:r>
              <w:rPr>
                <w:b/>
                <w:bCs/>
                <w:sz w:val="15"/>
                <w:szCs w:val="15"/>
              </w:rPr>
              <w:t xml:space="preserve">Právo namietať</w:t>
            </w:r>
          </w:p>
          <w:p>
            <w:pPr>
              <w:spacing w:after="0"/>
            </w:pPr>
            <w:r>
              <w:rPr>
                <w:b/>
                <w:bCs/>
                <w:sz w:val="15"/>
                <w:szCs w:val="15"/>
              </w:rPr>
              <w:t xml:space="preserve">podľa čl. 21</w:t>
            </w:r>
          </w:p>
        </w:tc>
        <w:tc>
          <w:tcPr>
            <w:tcW w:type="dxa" w:w="1500"/>
            <w:shd w:fill="F2F2F2" w:val="clear"/>
            <w:vAlign w:val="center"/>
          </w:tcPr>
          <w:p>
            <w:pPr>
              <w:spacing w:after="20"/>
            </w:pPr>
            <w:r>
              <w:rPr>
                <w:b/>
                <w:bCs/>
                <w:sz w:val="15"/>
                <w:szCs w:val="15"/>
              </w:rPr>
              <w:t xml:space="preserve">Právo nebyť</w:t>
            </w:r>
          </w:p>
          <w:p>
            <w:pPr>
              <w:spacing w:after="20"/>
            </w:pPr>
            <w:r>
              <w:rPr>
                <w:b/>
                <w:bCs/>
                <w:sz w:val="15"/>
                <w:szCs w:val="15"/>
              </w:rPr>
              <w:t xml:space="preserve">predmetom AIR</w:t>
            </w:r>
          </w:p>
          <w:p>
            <w:pPr>
              <w:spacing w:after="20"/>
            </w:pPr>
            <w:r>
              <w:rPr>
                <w:b/>
                <w:bCs/>
                <w:sz w:val="15"/>
                <w:szCs w:val="15"/>
              </w:rPr>
              <w:t xml:space="preserve">podľa</w:t>
            </w:r>
          </w:p>
          <w:p>
            <w:pPr>
              <w:spacing w:after="0"/>
            </w:pPr>
            <w:r>
              <w:rPr>
                <w:b/>
                <w:bCs/>
                <w:sz w:val="15"/>
                <w:szCs w:val="15"/>
              </w:rPr>
              <w:t xml:space="preserve">čl. 22</w:t>
            </w:r>
          </w:p>
        </w:tc>
      </w:tr>
      <w:tr>
        <w:tc>
          <w:tcPr>
            <w:tcW w:type="dxa" w:w="1900"/>
            <w:vAlign w:val="top"/>
          </w:tcPr>
          <w:p>
            <w:pPr>
              <w:spacing w:after="20"/>
            </w:pPr>
            <w:r>
              <w:rPr>
                <w:b/>
                <w:bCs/>
                <w:sz w:val="15"/>
                <w:szCs w:val="15"/>
              </w:rPr>
              <w:t xml:space="preserve">súhlas dotknutej osoby</w:t>
            </w:r>
          </w:p>
          <w:p>
            <w:pPr>
              <w:spacing w:after="0"/>
            </w:pPr>
            <w:r>
              <w:rPr>
                <w:b/>
                <w:bCs/>
                <w:sz w:val="15"/>
                <w:szCs w:val="15"/>
              </w:rPr>
              <w:t xml:space="preserve">čl. 6 ods. 1 písm. a)</w:t>
            </w:r>
          </w:p>
        </w:tc>
        <w:tc>
          <w:tcPr>
            <w:tcW w:type="dxa" w:w="1500"/>
            <w:vAlign w:val="top"/>
          </w:tcPr>
          <w:p>
            <w:pPr>
              <w:spacing w:after="0"/>
            </w:pPr>
            <w:r>
              <w:rPr>
                <w:b w:val="false"/>
                <w:bCs w:val="false"/>
                <w:sz w:val="15"/>
                <w:szCs w:val="15"/>
              </w:rPr>
              <w:t xml:space="preserve">áno, zároveň je potrebné dotknutú osobu upozorniť, že má právo kedykoľvek súhlas odvolať</w:t>
            </w:r>
          </w:p>
        </w:tc>
        <w:tc>
          <w:tcPr>
            <w:tcW w:type="dxa" w:w="1500"/>
            <w:vAlign w:val="top"/>
          </w:tcPr>
          <w:p>
            <w:pPr>
              <w:spacing w:after="0"/>
            </w:pPr>
            <w:r>
              <w:rPr>
                <w:b w:val="false"/>
                <w:bCs w:val="false"/>
                <w:sz w:val="15"/>
                <w:szCs w:val="15"/>
              </w:rPr>
              <w:t xml:space="preserve">áno</w:t>
            </w:r>
          </w:p>
        </w:tc>
        <w:tc>
          <w:tcPr>
            <w:tcW w:type="dxa" w:w="1500"/>
            <w:vAlign w:val="top"/>
          </w:tcPr>
          <w:p>
            <w:pPr>
              <w:spacing w:after="0"/>
            </w:pPr>
            <w:r>
              <w:rPr>
                <w:b w:val="false"/>
                <w:bCs w:val="false"/>
                <w:sz w:val="15"/>
                <w:szCs w:val="15"/>
              </w:rPr>
              <w:t xml:space="preserve">áno</w:t>
            </w:r>
          </w:p>
        </w:tc>
        <w:tc>
          <w:tcPr>
            <w:tcW w:type="dxa" w:w="1500"/>
            <w:vAlign w:val="top"/>
          </w:tcPr>
          <w:p>
            <w:pPr>
              <w:spacing w:after="0"/>
            </w:pPr>
            <w:r>
              <w:rPr>
                <w:b w:val="false"/>
                <w:bCs w:val="false"/>
                <w:sz w:val="15"/>
                <w:szCs w:val="15"/>
              </w:rPr>
              <w:t xml:space="preserve">áno</w:t>
            </w:r>
          </w:p>
        </w:tc>
        <w:tc>
          <w:tcPr>
            <w:tcW w:type="dxa" w:w="1500"/>
            <w:vAlign w:val="top"/>
          </w:tcPr>
          <w:p>
            <w:pPr>
              <w:spacing w:after="0"/>
            </w:pPr>
            <w:r>
              <w:rPr>
                <w:b w:val="false"/>
                <w:bCs w:val="false"/>
                <w:sz w:val="15"/>
                <w:szCs w:val="15"/>
              </w:rPr>
              <w:t xml:space="preserve">áno</w:t>
            </w:r>
          </w:p>
        </w:tc>
        <w:tc>
          <w:tcPr>
            <w:tcW w:type="dxa" w:w="1500"/>
            <w:vAlign w:val="top"/>
          </w:tcPr>
          <w:p>
            <w:pPr>
              <w:spacing w:after="0"/>
            </w:pPr>
            <w:r>
              <w:rPr>
                <w:b w:val="false"/>
                <w:bCs w:val="false"/>
                <w:sz w:val="15"/>
                <w:szCs w:val="15"/>
              </w:rPr>
              <w:t xml:space="preserve">áno, osobné údaje však musia byť spracúvané automatizovane</w:t>
            </w:r>
          </w:p>
        </w:tc>
        <w:tc>
          <w:tcPr>
            <w:tcW w:type="dxa" w:w="1500"/>
            <w:vAlign w:val="top"/>
          </w:tcPr>
          <w:p>
            <w:pPr>
              <w:spacing w:after="0"/>
            </w:pPr>
            <w:r>
              <w:rPr>
                <w:b w:val="false"/>
                <w:bCs w:val="false"/>
                <w:sz w:val="15"/>
                <w:szCs w:val="15"/>
              </w:rPr>
              <w:t xml:space="preserve">nie; dotknutá osoba má však právo poskytnutý súhlas kedykoľvek odvolať</w:t>
            </w:r>
          </w:p>
        </w:tc>
        <w:tc>
          <w:tcPr>
            <w:tcW w:type="dxa" w:w="1500"/>
            <w:vAlign w:val="top"/>
          </w:tcPr>
          <w:p>
            <w:pPr>
              <w:spacing w:after="0"/>
            </w:pPr>
            <w:r>
              <w:rPr>
                <w:b w:val="false"/>
                <w:bCs w:val="false"/>
                <w:sz w:val="15"/>
                <w:szCs w:val="15"/>
              </w:rPr>
              <w:t xml:space="preserve">nie, ak je spracúvanie založené na výslovnom súhlase dotknutej osoby</w:t>
            </w:r>
          </w:p>
        </w:tc>
      </w:tr>
      <w:tr>
        <w:tc>
          <w:tcPr>
            <w:tcW w:type="dxa" w:w="1900"/>
            <w:vAlign w:val="top"/>
          </w:tcPr>
          <w:p>
            <w:pPr>
              <w:spacing w:after="20"/>
            </w:pPr>
            <w:r>
              <w:rPr>
                <w:b/>
                <w:bCs/>
                <w:sz w:val="15"/>
                <w:szCs w:val="15"/>
              </w:rPr>
              <w:t xml:space="preserve">zmluvné a predzmluvné vzťahy</w:t>
            </w:r>
          </w:p>
          <w:p>
            <w:pPr>
              <w:spacing w:after="0"/>
            </w:pPr>
            <w:r>
              <w:rPr>
                <w:b/>
                <w:bCs/>
                <w:sz w:val="15"/>
                <w:szCs w:val="15"/>
              </w:rPr>
              <w:t xml:space="preserve">čl. 6 ods. 1 písm. b)</w:t>
            </w:r>
          </w:p>
        </w:tc>
        <w:tc>
          <w:tcPr>
            <w:tcW w:type="dxa" w:w="1500"/>
            <w:vAlign w:val="top"/>
          </w:tcPr>
          <w:p>
            <w:pPr>
              <w:spacing w:after="0"/>
            </w:pPr>
            <w:r>
              <w:rPr>
                <w:b w:val="false"/>
                <w:bCs w:val="false"/>
                <w:sz w:val="15"/>
                <w:szCs w:val="15"/>
              </w:rPr>
              <w:t xml:space="preserve">áno</w:t>
            </w:r>
          </w:p>
        </w:tc>
        <w:tc>
          <w:tcPr>
            <w:tcW w:type="dxa" w:w="1500"/>
            <w:vAlign w:val="top"/>
          </w:tcPr>
          <w:p>
            <w:pPr>
              <w:spacing w:after="0"/>
            </w:pPr>
            <w:r>
              <w:rPr>
                <w:b w:val="false"/>
                <w:bCs w:val="false"/>
                <w:sz w:val="15"/>
                <w:szCs w:val="15"/>
              </w:rPr>
              <w:t xml:space="preserve">áno</w:t>
            </w:r>
          </w:p>
        </w:tc>
        <w:tc>
          <w:tcPr>
            <w:tcW w:type="dxa" w:w="1500"/>
            <w:vAlign w:val="top"/>
          </w:tcPr>
          <w:p>
            <w:pPr>
              <w:spacing w:after="0"/>
            </w:pPr>
            <w:r>
              <w:rPr>
                <w:b w:val="false"/>
                <w:bCs w:val="false"/>
                <w:sz w:val="15"/>
                <w:szCs w:val="15"/>
              </w:rPr>
              <w:t xml:space="preserve">áno</w:t>
            </w:r>
          </w:p>
        </w:tc>
        <w:tc>
          <w:tcPr>
            <w:tcW w:type="dxa" w:w="1500"/>
            <w:vAlign w:val="top"/>
          </w:tcPr>
          <w:p>
            <w:pPr>
              <w:spacing w:after="0"/>
            </w:pPr>
            <w:r>
              <w:rPr>
                <w:b w:val="false"/>
                <w:bCs w:val="false"/>
                <w:sz w:val="15"/>
                <w:szCs w:val="15"/>
              </w:rPr>
              <w:t xml:space="preserve">áno</w:t>
            </w:r>
          </w:p>
        </w:tc>
        <w:tc>
          <w:tcPr>
            <w:tcW w:type="dxa" w:w="1500"/>
            <w:vAlign w:val="top"/>
          </w:tcPr>
          <w:p>
            <w:pPr>
              <w:spacing w:after="0"/>
            </w:pPr>
            <w:r>
              <w:rPr>
                <w:b w:val="false"/>
                <w:bCs w:val="false"/>
                <w:sz w:val="15"/>
                <w:szCs w:val="15"/>
              </w:rPr>
              <w:t xml:space="preserve">áno, okrem prípadov, keď sú osobné údaje povinne archivované</w:t>
            </w:r>
          </w:p>
        </w:tc>
        <w:tc>
          <w:tcPr>
            <w:tcW w:type="dxa" w:w="1500"/>
            <w:vAlign w:val="top"/>
          </w:tcPr>
          <w:p>
            <w:pPr>
              <w:spacing w:after="0"/>
            </w:pPr>
            <w:r>
              <w:rPr>
                <w:b w:val="false"/>
                <w:bCs w:val="false"/>
                <w:sz w:val="15"/>
                <w:szCs w:val="15"/>
              </w:rPr>
              <w:t xml:space="preserve">áno, osobné údaje však musia byť spracúvané automatizovane</w:t>
            </w:r>
          </w:p>
        </w:tc>
        <w:tc>
          <w:tcPr>
            <w:tcW w:type="dxa" w:w="1500"/>
            <w:vAlign w:val="top"/>
          </w:tcPr>
          <w:p>
            <w:pPr>
              <w:spacing w:after="0"/>
            </w:pPr>
            <w:r>
              <w:rPr>
                <w:b w:val="false"/>
                <w:bCs w:val="false"/>
                <w:sz w:val="15"/>
                <w:szCs w:val="15"/>
              </w:rPr>
              <w:t xml:space="preserve">nie</w:t>
            </w:r>
          </w:p>
        </w:tc>
        <w:tc>
          <w:tcPr>
            <w:tcW w:type="dxa" w:w="1500"/>
            <w:vAlign w:val="top"/>
          </w:tcPr>
          <w:p>
            <w:pPr>
              <w:spacing w:after="0"/>
            </w:pPr>
            <w:r>
              <w:rPr>
                <w:b w:val="false"/>
                <w:bCs w:val="false"/>
                <w:sz w:val="15"/>
                <w:szCs w:val="15"/>
              </w:rPr>
              <w:t xml:space="preserve">nie, ak sú osobné údaje nevyhnutné na uzatvorenie zmluvy s dotknutou osobou</w:t>
            </w:r>
          </w:p>
        </w:tc>
      </w:tr>
      <w:tr>
        <w:tc>
          <w:tcPr>
            <w:tcW w:type="dxa" w:w="1900"/>
            <w:vAlign w:val="top"/>
          </w:tcPr>
          <w:p>
            <w:pPr>
              <w:spacing w:after="20"/>
            </w:pPr>
            <w:r>
              <w:rPr>
                <w:b/>
                <w:bCs/>
                <w:sz w:val="15"/>
                <w:szCs w:val="15"/>
              </w:rPr>
              <w:t xml:space="preserve">zákonná povinnosť</w:t>
            </w:r>
          </w:p>
          <w:p>
            <w:pPr>
              <w:spacing w:after="0"/>
            </w:pPr>
            <w:r>
              <w:rPr>
                <w:b/>
                <w:bCs/>
                <w:sz w:val="15"/>
                <w:szCs w:val="15"/>
              </w:rPr>
              <w:t xml:space="preserve">čl. 6 ods. 1 písm. c)</w:t>
            </w:r>
          </w:p>
        </w:tc>
        <w:tc>
          <w:tcPr>
            <w:tcW w:type="dxa" w:w="1500"/>
            <w:vAlign w:val="top"/>
          </w:tcPr>
          <w:p>
            <w:pPr>
              <w:spacing w:after="0"/>
            </w:pPr>
            <w:r>
              <w:rPr>
                <w:b w:val="false"/>
                <w:bCs w:val="false"/>
                <w:sz w:val="15"/>
                <w:szCs w:val="15"/>
              </w:rPr>
              <w:t xml:space="preserve">áno</w:t>
            </w:r>
          </w:p>
        </w:tc>
        <w:tc>
          <w:tcPr>
            <w:tcW w:type="dxa" w:w="1500"/>
            <w:vAlign w:val="top"/>
          </w:tcPr>
          <w:p>
            <w:pPr>
              <w:spacing w:after="0"/>
            </w:pPr>
            <w:r>
              <w:rPr>
                <w:b w:val="false"/>
                <w:bCs w:val="false"/>
                <w:sz w:val="15"/>
                <w:szCs w:val="15"/>
              </w:rPr>
              <w:t xml:space="preserve">nie, ak je spracúvanie stanovené v práve únie alebo členského štátu, v ktorom sa stanovujú primerané opatrenia na ochranu oprávnených záujmov dotknutej osoby</w:t>
            </w:r>
          </w:p>
        </w:tc>
        <w:tc>
          <w:tcPr>
            <w:tcW w:type="dxa" w:w="1500"/>
            <w:vAlign w:val="top"/>
          </w:tcPr>
          <w:p>
            <w:pPr>
              <w:spacing w:after="0"/>
            </w:pPr>
            <w:r>
              <w:rPr>
                <w:b w:val="false"/>
                <w:bCs w:val="false"/>
                <w:sz w:val="15"/>
                <w:szCs w:val="15"/>
              </w:rPr>
              <w:t xml:space="preserve">áno</w:t>
            </w:r>
          </w:p>
        </w:tc>
        <w:tc>
          <w:tcPr>
            <w:tcW w:type="dxa" w:w="1500"/>
            <w:vAlign w:val="top"/>
          </w:tcPr>
          <w:p>
            <w:pPr>
              <w:spacing w:after="0"/>
            </w:pPr>
            <w:r>
              <w:rPr>
                <w:b w:val="false"/>
                <w:bCs w:val="false"/>
                <w:sz w:val="15"/>
                <w:szCs w:val="15"/>
              </w:rPr>
              <w:t xml:space="preserve">áno</w:t>
            </w:r>
          </w:p>
        </w:tc>
        <w:tc>
          <w:tcPr>
            <w:tcW w:type="dxa" w:w="1500"/>
            <w:vAlign w:val="top"/>
          </w:tcPr>
          <w:p>
            <w:pPr>
              <w:spacing w:after="0"/>
            </w:pPr>
            <w:r>
              <w:rPr>
                <w:b w:val="false"/>
                <w:bCs w:val="false"/>
                <w:sz w:val="15"/>
                <w:szCs w:val="15"/>
              </w:rPr>
              <w:t xml:space="preserve">áno, okrem prípadov, keď sú osobné údaje povinne archivované</w:t>
            </w:r>
          </w:p>
        </w:tc>
        <w:tc>
          <w:tcPr>
            <w:tcW w:type="dxa" w:w="1500"/>
            <w:vAlign w:val="top"/>
          </w:tcPr>
          <w:p>
            <w:pPr>
              <w:spacing w:after="0"/>
            </w:pPr>
            <w:r>
              <w:rPr>
                <w:b w:val="false"/>
                <w:bCs w:val="false"/>
                <w:sz w:val="15"/>
                <w:szCs w:val="15"/>
              </w:rPr>
              <w:t xml:space="preserve">áno</w:t>
            </w:r>
          </w:p>
        </w:tc>
        <w:tc>
          <w:tcPr>
            <w:tcW w:type="dxa" w:w="1500"/>
            <w:vAlign w:val="top"/>
          </w:tcPr>
          <w:p>
            <w:pPr>
              <w:spacing w:after="0"/>
            </w:pPr>
            <w:r>
              <w:rPr>
                <w:b w:val="false"/>
                <w:bCs w:val="false"/>
                <w:sz w:val="15"/>
                <w:szCs w:val="15"/>
              </w:rPr>
              <w:t xml:space="preserve">nie</w:t>
            </w:r>
          </w:p>
        </w:tc>
        <w:tc>
          <w:tcPr>
            <w:tcW w:type="dxa" w:w="1500"/>
            <w:vAlign w:val="top"/>
          </w:tcPr>
          <w:p>
            <w:pPr>
              <w:spacing w:after="0"/>
            </w:pPr>
            <w:r>
              <w:rPr>
                <w:b w:val="false"/>
                <w:bCs w:val="false"/>
                <w:sz w:val="15"/>
                <w:szCs w:val="15"/>
              </w:rPr>
              <w:t xml:space="preserve">nie</w:t>
            </w:r>
          </w:p>
        </w:tc>
        <w:tc>
          <w:tcPr>
            <w:tcW w:type="dxa" w:w="1500"/>
            <w:vAlign w:val="top"/>
          </w:tcPr>
          <w:p>
            <w:pPr>
              <w:spacing w:after="0"/>
            </w:pPr>
            <w:r>
              <w:rPr>
                <w:b w:val="false"/>
                <w:bCs w:val="false"/>
                <w:sz w:val="15"/>
                <w:szCs w:val="15"/>
              </w:rPr>
              <w:t xml:space="preserve">nie, ak je spracúvanie povolené právom únie alebo právom členského štátu, ktorému prevádzkovateľ podlieha a ktorým sa zároveň stanovujú aj vhodné opatrenia zaručujúce ochranu práv a slobôd a oprávnených záujmov dotknutej osoby</w:t>
            </w:r>
          </w:p>
        </w:tc>
      </w:tr>
      <w:tr>
        <w:tc>
          <w:tcPr>
            <w:tcW w:type="dxa" w:w="1900"/>
            <w:vAlign w:val="top"/>
          </w:tcPr>
          <w:p>
            <w:pPr>
              <w:spacing w:after="20"/>
            </w:pPr>
            <w:r>
              <w:rPr>
                <w:b/>
                <w:bCs/>
                <w:sz w:val="15"/>
                <w:szCs w:val="15"/>
              </w:rPr>
              <w:t xml:space="preserve">životne dôležité záujmy</w:t>
            </w:r>
          </w:p>
          <w:p>
            <w:pPr>
              <w:spacing w:after="0"/>
            </w:pPr>
            <w:r>
              <w:rPr>
                <w:b/>
                <w:bCs/>
                <w:sz w:val="15"/>
                <w:szCs w:val="15"/>
              </w:rPr>
              <w:t xml:space="preserve">čl. 6 ods. 1 písm. d)</w:t>
            </w:r>
          </w:p>
        </w:tc>
        <w:tc>
          <w:tcPr>
            <w:tcW w:type="dxa" w:w="1500"/>
            <w:vAlign w:val="top"/>
          </w:tcPr>
          <w:p>
            <w:pPr>
              <w:spacing w:after="0"/>
            </w:pPr>
            <w:r>
              <w:rPr>
                <w:b w:val="false"/>
                <w:bCs w:val="false"/>
                <w:sz w:val="15"/>
                <w:szCs w:val="15"/>
              </w:rPr>
              <w:t xml:space="preserve">áno</w:t>
            </w:r>
          </w:p>
        </w:tc>
        <w:tc>
          <w:tcPr>
            <w:tcW w:type="dxa" w:w="1500"/>
            <w:vAlign w:val="top"/>
          </w:tcPr>
          <w:p>
            <w:pPr>
              <w:spacing w:after="0"/>
            </w:pPr>
            <w:r>
              <w:rPr>
                <w:b w:val="false"/>
                <w:bCs w:val="false"/>
                <w:sz w:val="15"/>
                <w:szCs w:val="15"/>
              </w:rPr>
              <w:t xml:space="preserve">áno</w:t>
            </w:r>
          </w:p>
        </w:tc>
        <w:tc>
          <w:tcPr>
            <w:tcW w:type="dxa" w:w="1500"/>
            <w:vAlign w:val="top"/>
          </w:tcPr>
          <w:p>
            <w:pPr>
              <w:spacing w:after="0"/>
            </w:pPr>
            <w:r>
              <w:rPr>
                <w:b w:val="false"/>
                <w:bCs w:val="false"/>
                <w:sz w:val="15"/>
                <w:szCs w:val="15"/>
              </w:rPr>
              <w:t xml:space="preserve">áno</w:t>
            </w:r>
          </w:p>
        </w:tc>
        <w:tc>
          <w:tcPr>
            <w:tcW w:type="dxa" w:w="1500"/>
            <w:vAlign w:val="top"/>
          </w:tcPr>
          <w:p>
            <w:pPr>
              <w:spacing w:after="0"/>
            </w:pPr>
            <w:r>
              <w:rPr>
                <w:b w:val="false"/>
                <w:bCs w:val="false"/>
                <w:sz w:val="15"/>
                <w:szCs w:val="15"/>
              </w:rPr>
              <w:t xml:space="preserve">áno</w:t>
            </w:r>
          </w:p>
        </w:tc>
        <w:tc>
          <w:tcPr>
            <w:tcW w:type="dxa" w:w="1500"/>
            <w:vAlign w:val="top"/>
          </w:tcPr>
          <w:p>
            <w:pPr>
              <w:spacing w:after="0"/>
            </w:pPr>
            <w:r>
              <w:rPr>
                <w:b w:val="false"/>
                <w:bCs w:val="false"/>
                <w:sz w:val="15"/>
                <w:szCs w:val="15"/>
              </w:rPr>
              <w:t xml:space="preserve">áno, okrem prípadov, keď sú osobné údaje povinne archivované</w:t>
            </w:r>
          </w:p>
        </w:tc>
        <w:tc>
          <w:tcPr>
            <w:tcW w:type="dxa" w:w="1500"/>
            <w:vAlign w:val="top"/>
          </w:tcPr>
          <w:p>
            <w:pPr>
              <w:spacing w:after="0"/>
            </w:pPr>
            <w:r>
              <w:rPr>
                <w:b w:val="false"/>
                <w:bCs w:val="false"/>
                <w:sz w:val="15"/>
                <w:szCs w:val="15"/>
              </w:rPr>
              <w:t xml:space="preserve">áno</w:t>
            </w:r>
          </w:p>
        </w:tc>
        <w:tc>
          <w:tcPr>
            <w:tcW w:type="dxa" w:w="1500"/>
            <w:vAlign w:val="top"/>
          </w:tcPr>
          <w:p>
            <w:pPr>
              <w:spacing w:after="0"/>
            </w:pPr>
            <w:r>
              <w:rPr>
                <w:b w:val="false"/>
                <w:bCs w:val="false"/>
                <w:sz w:val="15"/>
                <w:szCs w:val="15"/>
              </w:rPr>
              <w:t xml:space="preserve">nie</w:t>
            </w:r>
          </w:p>
        </w:tc>
        <w:tc>
          <w:tcPr>
            <w:tcW w:type="dxa" w:w="1500"/>
            <w:vAlign w:val="top"/>
          </w:tcPr>
          <w:p>
            <w:pPr>
              <w:spacing w:after="0"/>
            </w:pPr>
            <w:r>
              <w:rPr>
                <w:b w:val="false"/>
                <w:bCs w:val="false"/>
                <w:sz w:val="15"/>
                <w:szCs w:val="15"/>
              </w:rPr>
              <w:t xml:space="preserve">nie</w:t>
            </w:r>
          </w:p>
        </w:tc>
        <w:tc>
          <w:tcPr>
            <w:tcW w:type="dxa" w:w="1500"/>
            <w:vAlign w:val="top"/>
          </w:tcPr>
          <w:p>
            <w:pPr>
              <w:spacing w:after="0"/>
            </w:pPr>
            <w:r>
              <w:rPr>
                <w:b w:val="false"/>
                <w:bCs w:val="false"/>
                <w:sz w:val="15"/>
                <w:szCs w:val="15"/>
              </w:rPr>
              <w:t xml:space="preserve">áno, okrem prípadov, keď je spracúvanie povolené právom únie alebo právom členského štátu, ktorému prevádzkovateľ podlieha a ktorým sa zároveň stanovujú aj vhodné opatrenia zaručujúce ochranu práv a slobôd a oprávnených záujmov dotknutej osoby</w:t>
            </w:r>
          </w:p>
        </w:tc>
      </w:tr>
      <w:tr>
        <w:tc>
          <w:tcPr>
            <w:tcW w:type="dxa" w:w="1900"/>
            <w:vAlign w:val="top"/>
          </w:tcPr>
          <w:p>
            <w:pPr>
              <w:spacing w:after="20"/>
            </w:pPr>
            <w:r>
              <w:rPr>
                <w:b/>
                <w:bCs/>
                <w:sz w:val="15"/>
                <w:szCs w:val="15"/>
              </w:rPr>
              <w:t xml:space="preserve">verejný záujem</w:t>
            </w:r>
          </w:p>
          <w:p>
            <w:pPr>
              <w:spacing w:after="0"/>
            </w:pPr>
            <w:r>
              <w:rPr>
                <w:b/>
                <w:bCs/>
                <w:sz w:val="15"/>
                <w:szCs w:val="15"/>
              </w:rPr>
              <w:t xml:space="preserve">čl. 6 ods. 1 písm. e)</w:t>
            </w:r>
          </w:p>
        </w:tc>
        <w:tc>
          <w:tcPr>
            <w:tcW w:type="dxa" w:w="1500"/>
            <w:vAlign w:val="top"/>
          </w:tcPr>
          <w:p>
            <w:pPr>
              <w:spacing w:after="0"/>
            </w:pPr>
            <w:r>
              <w:rPr>
                <w:b w:val="false"/>
                <w:bCs w:val="false"/>
                <w:sz w:val="15"/>
                <w:szCs w:val="15"/>
              </w:rPr>
              <w:t xml:space="preserve">áno</w:t>
            </w:r>
          </w:p>
        </w:tc>
        <w:tc>
          <w:tcPr>
            <w:tcW w:type="dxa" w:w="1500"/>
            <w:vAlign w:val="top"/>
          </w:tcPr>
          <w:p>
            <w:pPr>
              <w:spacing w:after="0"/>
            </w:pPr>
            <w:r>
              <w:rPr>
                <w:b w:val="false"/>
                <w:bCs w:val="false"/>
                <w:sz w:val="15"/>
                <w:szCs w:val="15"/>
              </w:rPr>
              <w:t xml:space="preserve">áno</w:t>
            </w:r>
          </w:p>
        </w:tc>
        <w:tc>
          <w:tcPr>
            <w:tcW w:type="dxa" w:w="1500"/>
            <w:vAlign w:val="top"/>
          </w:tcPr>
          <w:p>
            <w:pPr>
              <w:spacing w:after="0"/>
            </w:pPr>
            <w:r>
              <w:rPr>
                <w:b w:val="false"/>
                <w:bCs w:val="false"/>
                <w:sz w:val="15"/>
                <w:szCs w:val="15"/>
              </w:rPr>
              <w:t xml:space="preserve">áno</w:t>
            </w:r>
          </w:p>
        </w:tc>
        <w:tc>
          <w:tcPr>
            <w:tcW w:type="dxa" w:w="1500"/>
            <w:vAlign w:val="top"/>
          </w:tcPr>
          <w:p>
            <w:pPr>
              <w:spacing w:after="0"/>
            </w:pPr>
            <w:r>
              <w:rPr>
                <w:b w:val="false"/>
                <w:bCs w:val="false"/>
                <w:sz w:val="15"/>
                <w:szCs w:val="15"/>
              </w:rPr>
              <w:t xml:space="preserve">áno</w:t>
            </w:r>
          </w:p>
        </w:tc>
        <w:tc>
          <w:tcPr>
            <w:tcW w:type="dxa" w:w="1500"/>
            <w:vAlign w:val="top"/>
          </w:tcPr>
          <w:p>
            <w:pPr>
              <w:spacing w:after="0"/>
            </w:pPr>
            <w:r>
              <w:rPr>
                <w:b w:val="false"/>
                <w:bCs w:val="false"/>
                <w:sz w:val="15"/>
                <w:szCs w:val="15"/>
              </w:rPr>
              <w:t xml:space="preserve">áno, okrem prípadov, keď sú osobné údaje povinne archivované</w:t>
            </w:r>
          </w:p>
        </w:tc>
        <w:tc>
          <w:tcPr>
            <w:tcW w:type="dxa" w:w="1500"/>
            <w:vAlign w:val="top"/>
          </w:tcPr>
          <w:p>
            <w:pPr>
              <w:spacing w:after="0"/>
            </w:pPr>
            <w:r>
              <w:rPr>
                <w:b w:val="false"/>
                <w:bCs w:val="false"/>
                <w:sz w:val="15"/>
                <w:szCs w:val="15"/>
              </w:rPr>
              <w:t xml:space="preserve">áno</w:t>
            </w:r>
          </w:p>
        </w:tc>
        <w:tc>
          <w:tcPr>
            <w:tcW w:type="dxa" w:w="1500"/>
            <w:vAlign w:val="top"/>
          </w:tcPr>
          <w:p>
            <w:pPr>
              <w:spacing w:after="0"/>
            </w:pPr>
            <w:r>
              <w:rPr>
                <w:b w:val="false"/>
                <w:bCs w:val="false"/>
                <w:sz w:val="15"/>
                <w:szCs w:val="15"/>
              </w:rPr>
              <w:t xml:space="preserve">nie</w:t>
            </w:r>
          </w:p>
        </w:tc>
        <w:tc>
          <w:tcPr>
            <w:tcW w:type="dxa" w:w="1500"/>
            <w:vAlign w:val="top"/>
          </w:tcPr>
          <w:p>
            <w:pPr>
              <w:spacing w:after="0"/>
            </w:pPr>
            <w:r>
              <w:rPr>
                <w:b w:val="false"/>
                <w:bCs w:val="false"/>
                <w:sz w:val="15"/>
                <w:szCs w:val="15"/>
              </w:rPr>
              <w:t xml:space="preserve">áno</w:t>
            </w:r>
          </w:p>
        </w:tc>
        <w:tc>
          <w:tcPr>
            <w:tcW w:type="dxa" w:w="1500"/>
            <w:vAlign w:val="top"/>
          </w:tcPr>
          <w:p>
            <w:pPr>
              <w:spacing w:after="0"/>
            </w:pPr>
            <w:r>
              <w:rPr>
                <w:b w:val="false"/>
                <w:bCs w:val="false"/>
                <w:sz w:val="15"/>
                <w:szCs w:val="15"/>
              </w:rPr>
              <w:t xml:space="preserve">áno, okrem prípadov, keď je spracúvanie povolené právom únie alebo právom členského štátu, ktorému prevádzkovateľ podlieha a ktorým sa zároveň stanovujú aj vhodné opatrenia zaručujúce ochranu práv a slobôd a oprávnených záujmov dotknutej osoby</w:t>
            </w:r>
          </w:p>
        </w:tc>
      </w:tr>
      <w:tr>
        <w:tc>
          <w:tcPr>
            <w:tcW w:type="dxa" w:w="1900"/>
            <w:vAlign w:val="top"/>
          </w:tcPr>
          <w:p>
            <w:pPr>
              <w:spacing w:after="20"/>
            </w:pPr>
            <w:r>
              <w:rPr>
                <w:b/>
                <w:bCs/>
                <w:sz w:val="15"/>
                <w:szCs w:val="15"/>
              </w:rPr>
              <w:t xml:space="preserve">oprávnený záujem</w:t>
            </w:r>
          </w:p>
          <w:p>
            <w:pPr>
              <w:spacing w:after="0"/>
            </w:pPr>
            <w:r>
              <w:rPr>
                <w:b/>
                <w:bCs/>
                <w:sz w:val="15"/>
                <w:szCs w:val="15"/>
              </w:rPr>
              <w:t xml:space="preserve">čl. 6 ods. 1 písm. f)</w:t>
            </w:r>
          </w:p>
        </w:tc>
        <w:tc>
          <w:tcPr>
            <w:tcW w:type="dxa" w:w="1500"/>
            <w:vAlign w:val="top"/>
          </w:tcPr>
          <w:p>
            <w:pPr>
              <w:spacing w:after="0"/>
            </w:pPr>
            <w:r>
              <w:rPr>
                <w:b w:val="false"/>
                <w:bCs w:val="false"/>
                <w:sz w:val="15"/>
                <w:szCs w:val="15"/>
              </w:rPr>
              <w:t xml:space="preserve">áno</w:t>
            </w:r>
          </w:p>
        </w:tc>
        <w:tc>
          <w:tcPr>
            <w:tcW w:type="dxa" w:w="1500"/>
            <w:vAlign w:val="top"/>
          </w:tcPr>
          <w:p>
            <w:pPr>
              <w:spacing w:after="0"/>
            </w:pPr>
            <w:r>
              <w:rPr>
                <w:b w:val="false"/>
                <w:bCs w:val="false"/>
                <w:sz w:val="15"/>
                <w:szCs w:val="15"/>
              </w:rPr>
              <w:t xml:space="preserve">áno, okrem prípadu keď je pravdepodobné, že povinnosť znemožní alebo závažným spôsobom sťaží dosiahnutie cieľov</w:t>
            </w:r>
          </w:p>
        </w:tc>
        <w:tc>
          <w:tcPr>
            <w:tcW w:type="dxa" w:w="1500"/>
            <w:vAlign w:val="top"/>
          </w:tcPr>
          <w:p>
            <w:pPr>
              <w:spacing w:after="0"/>
            </w:pPr>
            <w:r>
              <w:rPr>
                <w:b w:val="false"/>
                <w:bCs w:val="false"/>
                <w:sz w:val="15"/>
                <w:szCs w:val="15"/>
              </w:rPr>
              <w:t xml:space="preserve">áno</w:t>
            </w:r>
          </w:p>
        </w:tc>
        <w:tc>
          <w:tcPr>
            <w:tcW w:type="dxa" w:w="1500"/>
            <w:vAlign w:val="top"/>
          </w:tcPr>
          <w:p>
            <w:pPr>
              <w:spacing w:after="0"/>
            </w:pPr>
            <w:r>
              <w:rPr>
                <w:b w:val="false"/>
                <w:bCs w:val="false"/>
                <w:sz w:val="15"/>
                <w:szCs w:val="15"/>
              </w:rPr>
              <w:t xml:space="preserve">áno</w:t>
            </w:r>
          </w:p>
        </w:tc>
        <w:tc>
          <w:tcPr>
            <w:tcW w:type="dxa" w:w="1500"/>
            <w:vAlign w:val="top"/>
          </w:tcPr>
          <w:p>
            <w:pPr>
              <w:spacing w:after="0"/>
            </w:pPr>
            <w:r>
              <w:rPr>
                <w:b w:val="false"/>
                <w:bCs w:val="false"/>
                <w:sz w:val="15"/>
                <w:szCs w:val="15"/>
              </w:rPr>
              <w:t xml:space="preserve">áno, okrem prípadov preukazovania, uplatňovania alebo obhajovania právnych nárokov</w:t>
            </w:r>
          </w:p>
        </w:tc>
        <w:tc>
          <w:tcPr>
            <w:tcW w:type="dxa" w:w="1500"/>
            <w:vAlign w:val="top"/>
          </w:tcPr>
          <w:p>
            <w:pPr>
              <w:spacing w:after="0"/>
            </w:pPr>
            <w:r>
              <w:rPr>
                <w:b w:val="false"/>
                <w:bCs w:val="false"/>
                <w:sz w:val="15"/>
                <w:szCs w:val="15"/>
              </w:rPr>
              <w:t xml:space="preserve">áno</w:t>
            </w:r>
          </w:p>
        </w:tc>
        <w:tc>
          <w:tcPr>
            <w:tcW w:type="dxa" w:w="1500"/>
            <w:vAlign w:val="top"/>
          </w:tcPr>
          <w:p>
            <w:pPr>
              <w:spacing w:after="0"/>
            </w:pPr>
            <w:r>
              <w:rPr>
                <w:b w:val="false"/>
                <w:bCs w:val="false"/>
                <w:sz w:val="15"/>
                <w:szCs w:val="15"/>
              </w:rPr>
              <w:t xml:space="preserve">nie</w:t>
            </w:r>
          </w:p>
        </w:tc>
        <w:tc>
          <w:tcPr>
            <w:tcW w:type="dxa" w:w="1500"/>
            <w:vAlign w:val="top"/>
          </w:tcPr>
          <w:p>
            <w:pPr>
              <w:spacing w:after="0"/>
            </w:pPr>
            <w:r>
              <w:rPr>
                <w:b w:val="false"/>
                <w:bCs w:val="false"/>
                <w:sz w:val="15"/>
                <w:szCs w:val="15"/>
              </w:rPr>
              <w:t xml:space="preserve">áno</w:t>
            </w:r>
          </w:p>
        </w:tc>
        <w:tc>
          <w:tcPr>
            <w:tcW w:type="dxa" w:w="1500"/>
            <w:vAlign w:val="top"/>
          </w:tcPr>
          <w:p>
            <w:pPr>
              <w:spacing w:after="0"/>
            </w:pPr>
            <w:r>
              <w:rPr>
                <w:b w:val="false"/>
                <w:bCs w:val="false"/>
                <w:sz w:val="15"/>
                <w:szCs w:val="15"/>
              </w:rPr>
              <w:t xml:space="preserve">áno</w:t>
            </w:r>
          </w:p>
        </w:tc>
      </w:tr>
    </w:tbl>
    <w:sectPr>
      <w:headerReference w:type="default" r:id="rId6"/>
      <w:footerReference w:type="default" r:id="rId7"/>
      <w:pgSz w:w="16838" w:h="11906" w:orient="landscape"/>
      <w:pgMar w:top="1500" w:right="700" w:bottom="1400" w:left="700" w:header="500" w:footer="5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CCCCC" w:sz="4" w:space="4"/>
      </w:pBdr>
      <w:spacing w:before="60"/>
      <w:jc w:val="center"/>
    </w:pPr>
    <w:r>
      <w:rPr>
        <w:color w:val="777777"/>
        <w:sz w:val="14"/>
        <w:szCs w:val="14"/>
      </w:rPr>
      <w:t xml:space="preserve">MASH Integration, spol. s r.o.  ·  Hanzlíkovská 2681/3, 911 05 Trenčín  ·  IČO: 45618933  ·  IČ DPH: SK2023055958</w:t>
    </w:r>
  </w:p>
  <w:p>
    <w:pPr>
      <w:jc w:val="center"/>
    </w:pPr>
    <w:r>
      <w:rPr>
        <w:color w:val="777777"/>
        <w:sz w:val="14"/>
        <w:szCs w:val="14"/>
      </w:rPr>
      <w:t xml:space="preserve">Obchodný register Okresného súdu Trenčín, Oddiel: Sro, Vložka č. 23178/R  ·  office@mash-i.sk  ·  www.mash-i.sk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dxa" w:w="15038"/>
      <w:tblBorders>
        <w:top w:val="none" w:color="FFFFFF" w:sz="0"/>
        <w:left w:val="none" w:color="FFFFFF" w:sz="0"/>
        <w:bottom w:val="single" w:color="A30000" w:sz="4"/>
        <w:right w:val="none" w:color="FFFFFF" w:sz="0"/>
        <w:insideH w:val="none" w:color="FFFFFF" w:sz="0"/>
        <w:insideV w:val="none" w:color="FFFFFF" w:sz="0"/>
      </w:tblBorders>
    </w:tblPr>
    <w:tblGrid>
      <w:gridCol w:w="5600"/>
      <w:gridCol w:w="9438"/>
    </w:tblGrid>
    <w:tr>
      <w:tc>
        <w:tcPr>
          <w:tcW w:type="dxa" w:w="5600"/>
          <w:vAlign w:val="center"/>
        </w:tcPr>
        <w:p>
          <w:pPr>
            <w:spacing w:after="120"/>
          </w:pPr>
          <w:r>
            <w:drawing>
              <wp:inline distT="0" distB="0" distL="0" distR="0">
                <wp:extent cx="1238250" cy="638175"/>
                <wp:effectExtent t="0" r="0" b="0" l="0"/>
                <wp:docPr id="1" name="" descr="" titl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38250" cy="6381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9438"/>
          <w:vAlign w:val="center"/>
        </w:tcPr>
        <w:p>
          <w:pPr>
            <w:spacing w:after="120"/>
            <w:jc w:val="right"/>
          </w:pPr>
          <w:r>
            <w:rPr>
              <w:b/>
              <w:bCs/>
              <w:color w:val="555555"/>
              <w:sz w:val="18"/>
              <w:szCs w:val="18"/>
            </w:rPr>
            <w:t xml:space="preserve">MASH Integration, spol. s r.o.</w:t>
          </w:r>
        </w:p>
      </w:tc>
    </w:tr>
  </w:tbl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31c3b908d63ba6c1d0c375ea33f27621398d0d4c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2026-10-22T19:58:48.104Z</dcterms:created>
  <dcterms:modified xsi:type="dcterms:W3CDTF">2026-10-22T19:58:48.106Z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