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Preukazovanie, uplatňovanie alebo obhajovanie právnych nárokov</w:t>
      </w:r>
    </w:p>
    <w:p>
      <w:pPr>
        <w:spacing w:after="120" w:before="200"/>
      </w:pPr>
      <w:r>
        <w:rPr>
          <w:b/>
          <w:bCs/>
          <w:u w:val="single"/>
        </w:rPr>
        <w:t xml:space="preserve">Účel spracúvania osobných údajov, na ktorý sú osobné údaje určené:</w:t>
      </w:r>
    </w:p>
    <w:p>
      <w:pPr>
        <w:spacing w:after="100"/>
      </w:pPr>
      <w:r>
        <w:t xml:space="preserve">Preukazovanie, uplatňovanie alebo obhajovanie právnych nárokov súdnou/mimosúdnou cestou a evidencie s tým spojené.</w:t>
      </w:r>
    </w:p>
    <w:p>
      <w:pPr>
        <w:spacing w:after="120" w:before="200"/>
      </w:pPr>
      <w:r>
        <w:rPr>
          <w:b/>
          <w:bCs/>
          <w:u w:val="single"/>
        </w:rPr>
        <w:t xml:space="preserve">Okruh dotknutých osôb:</w:t>
      </w:r>
    </w:p>
    <w:p>
      <w:pPr>
        <w:spacing w:after="100"/>
      </w:pPr>
      <w:r>
        <w:t xml:space="preserve">Relevantné fyzické osoby – účastníci konania, zúčastnené osoby, svedkovia.</w:t>
      </w:r>
    </w:p>
    <w:p>
      <w:pPr>
        <w:spacing w:after="120" w:before="200"/>
      </w:pPr>
      <w:r>
        <w:rPr>
          <w:b/>
          <w:bCs/>
          <w:u w:val="single"/>
        </w:rPr>
        <w:t xml:space="preserve">Kategória osobných údajov:</w:t>
      </w:r>
    </w:p>
    <w:p>
      <w:pPr>
        <w:spacing w:after="100"/>
      </w:pPr>
      <w:r>
        <w:t xml:space="preserve">Bežné osobné údaje.</w:t>
      </w:r>
    </w:p>
    <w:p>
      <w:pPr>
        <w:spacing w:after="120" w:before="200"/>
      </w:pPr>
      <w:r>
        <w:rPr>
          <w:b/>
          <w:bCs/>
          <w:u w:val="single"/>
        </w:rPr>
        <w:t xml:space="preserve">Zoznam alebo rozsah osobných údajov:</w:t>
      </w:r>
    </w:p>
    <w:p>
      <w:pPr>
        <w:spacing w:after="100"/>
      </w:pPr>
      <w:r>
        <w:t xml:space="preserve">Meno, priezvisko a adresa pobytu, adresa na doručovanie v elektronickej forme, podpis, ďalšie osobné údaje zistené alebo poskytnuté v priebehu vybavovania súdnych sporov.</w:t>
      </w:r>
    </w:p>
    <w:p>
      <w:pPr>
        <w:spacing w:after="120" w:before="200"/>
      </w:pPr>
      <w:r>
        <w:rPr>
          <w:b/>
          <w:bCs/>
          <w:u w:val="single"/>
        </w:rPr>
        <w:t xml:space="preserve">Zákonnosť spracúvania osobných údajov:</w:t>
      </w:r>
    </w:p>
    <w:p>
      <w:pPr>
        <w:spacing w:after="100"/>
      </w:pPr>
      <w:r>
        <w:t xml:space="preserve">Čl. 6 ods. 1 písm. f) – spracúvanie je nevyhnutné na účely oprávnených záujmov, ktoré sleduje prevádzkovateľ alebo tretia strana, s výnimkou prípadov, keď nad takýmito záujmami prevažujú záujmy alebo základné práva a slobody dotknutej osoby, ktoré si vyžadujú ochranu osobných údajov, najmä ak je dotknutou osobu dieťa.</w:t>
      </w:r>
    </w:p>
    <w:p>
      <w:pPr>
        <w:spacing w:after="100"/>
      </w:pPr>
      <w:r>
        <w:t xml:space="preserve">Zákonná povinnosť spracúvania osobných údajov: spracúvanie osobných údajov na základe osobitého právneho predpisu sa nevykonáva.</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poskytovateľ telefónnych služieb</w:t>
      </w:r>
    </w:p>
    <w:p>
      <w:pPr>
        <w:pStyle w:val="ListParagraph"/>
        <w:numPr>
          <w:ilvl w:val="0"/>
          <w:numId w:val="2"/>
        </w:numPr>
        <w:spacing w:after="70"/>
      </w:pPr>
      <w:r>
        <w:t xml:space="preserve">poskytovateľ dátových služieb</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 do tretích krajín osobné údaje sa do tretích krajín neposkytujú.</w:t>
      </w:r>
    </w:p>
    <w:p>
      <w:pPr>
        <w:spacing w:after="100"/>
      </w:pPr>
      <w:r>
        <w:t xml:space="preserve">- do medzinárodných organizácií: osobné údaje sa do medzinárodných organizácií neposkytujú.</w:t>
      </w:r>
    </w:p>
    <w:p>
      <w:pPr>
        <w:spacing w:after="100"/>
      </w:pPr>
      <w:r>
        <w:t xml:space="preserve">Zverejňovanie osobných údajov: osobné údaje sa nezverejňujú.</w:t>
      </w:r>
    </w:p>
    <w:p>
      <w:pPr>
        <w:spacing w:after="100"/>
      </w:pPr>
      <w:r>
        <w:t xml:space="preserve">Dôkaz oprávneného záujmu prevádzkovateľa (podľa čl. 6 ods. 1 písm. f) GDPR): Prevádzkovateľ spracúva osobné údaje na základe oprávneného záujmu, ktorý spočíva v preukazovaní, uplatňovaní alebo obhajovaní právnych nárokov súdnou alebo mimosúdnou cestou a vedení súvisiacich evidencií.</w:t>
      </w:r>
    </w:p>
    <w:p>
      <w:pPr>
        <w:spacing w:after="100"/>
      </w:pPr>
      <w:r>
        <w:t xml:space="preserve">Tento proces je nevyhnutný pre ochranu práv a záujmov prevádzkovateľa. Spracúvanie údajov a vedenie evidencií je transparentné, obmedzené len na nevyhnutný rozsah a je v súlade so zásadami ochrany údajov GDPR.</w:t>
      </w:r>
    </w:p>
    <w:p>
      <w:pPr>
        <w:spacing w:after="100"/>
      </w:pPr>
      <w:r>
        <w:t xml:space="preserve">Doba uchovávania / kritérium jej určenia: osobné údaje sa uchovávajú do naplnenia účelu.</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a zároveň zákonná požiadavka. Dotknutá osoba je povinná poskytnúť osobné údaje. V prípade neposkytnutia týchto údajov, nie je možné uzatvorenie zmluvného vzťahu, ako ani následné plnenie zo zmluvy. Taktiež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2026-10-22T19:53:41.407Z</dcterms:created>
  <dcterms:modified xsi:type="dcterms:W3CDTF">2026-10-22T19:53:41.407Z</dcterms:modified>
</cp:coreProperties>
</file>

<file path=docProps/custom.xml><?xml version="1.0" encoding="utf-8"?>
<Properties xmlns="http://schemas.openxmlformats.org/officeDocument/2006/custom-properties" xmlns:vt="http://schemas.openxmlformats.org/officeDocument/2006/docPropsVTypes"/>
</file>