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ÚČTOVNÉ DOKLADY</w:t>
      </w:r>
    </w:p>
    <w:p>
      <w:pPr>
        <w:spacing w:after="120" w:before="200"/>
      </w:pPr>
      <w:r>
        <w:rPr>
          <w:b/>
          <w:bCs/>
          <w:u w:val="single"/>
        </w:rPr>
        <w:t xml:space="preserve">Účely spracovania osobných údajov:</w:t>
      </w:r>
    </w:p>
    <w:p>
      <w:pPr>
        <w:tabs>
          <w:tab w:val="left" w:pos="504"/>
        </w:tabs>
        <w:spacing w:after="70"/>
        <w:ind w:left="504" w:hanging="504"/>
      </w:pPr>
      <w:r>
        <w:t xml:space="preserve">a)	</w:t>
      </w:r>
      <w:r>
        <w:t xml:space="preserve">Vedenia účtovnej agendy,</w:t>
      </w:r>
    </w:p>
    <w:p>
      <w:pPr>
        <w:tabs>
          <w:tab w:val="left" w:pos="504"/>
        </w:tabs>
        <w:spacing w:after="70"/>
        <w:ind w:left="504" w:hanging="504"/>
      </w:pPr>
      <w:r>
        <w:t xml:space="preserve">b)	</w:t>
      </w:r>
      <w:r>
        <w:t xml:space="preserve">Faktúry (dodávateľsko – odberateľské),</w:t>
      </w:r>
    </w:p>
    <w:p>
      <w:pPr>
        <w:tabs>
          <w:tab w:val="left" w:pos="504"/>
        </w:tabs>
        <w:spacing w:after="70"/>
        <w:ind w:left="504" w:hanging="504"/>
      </w:pPr>
      <w:r>
        <w:t xml:space="preserve">c)	</w:t>
      </w:r>
      <w:r>
        <w:t xml:space="preserve">Ostatné daňové doklady a bankové výpisy.</w:t>
      </w:r>
    </w:p>
    <w:p>
      <w:pPr>
        <w:spacing w:after="120" w:before="200"/>
      </w:pPr>
      <w:r>
        <w:rPr>
          <w:b/>
          <w:bCs/>
          <w:u w:val="single"/>
        </w:rPr>
        <w:t xml:space="preserve">Kategória dotknutých osôb:</w:t>
      </w:r>
    </w:p>
    <w:p>
      <w:pPr>
        <w:spacing w:after="120" w:before="200"/>
      </w:pPr>
      <w:r>
        <w:rPr>
          <w:b/>
          <w:bCs/>
          <w:u w:val="single"/>
        </w:rPr>
        <w:t xml:space="preserve">V rámci účelov v bodoch a) – c):</w:t>
      </w:r>
    </w:p>
    <w:p>
      <w:pPr>
        <w:pStyle w:val="ListParagraph"/>
        <w:numPr>
          <w:ilvl w:val="0"/>
          <w:numId w:val="2"/>
        </w:numPr>
        <w:spacing w:after="70"/>
      </w:pPr>
      <w:r>
        <w:t xml:space="preserve">štatutárne orgány,</w:t>
      </w:r>
    </w:p>
    <w:p>
      <w:pPr>
        <w:pStyle w:val="ListParagraph"/>
        <w:numPr>
          <w:ilvl w:val="0"/>
          <w:numId w:val="2"/>
        </w:numPr>
        <w:spacing w:after="70"/>
      </w:pPr>
      <w:r>
        <w:t xml:space="preserve">kontaktné osoby alebo zamestnanci obchodného partnera – dodávateľa tovaru a/alebo služieb.</w:t>
      </w:r>
    </w:p>
    <w:p>
      <w:pPr>
        <w:spacing w:after="120" w:before="200"/>
      </w:pPr>
      <w:r>
        <w:rPr>
          <w:b/>
          <w:bCs/>
          <w:u w:val="single"/>
        </w:rPr>
        <w:t xml:space="preserve">Kategória osobných údajov:</w:t>
      </w:r>
    </w:p>
    <w:p>
      <w:pPr>
        <w:spacing w:after="100"/>
      </w:pPr>
      <w:r>
        <w:t xml:space="preserve">V rámci účelov v bodoch a) – c): bežné osobné údaje</w:t>
      </w:r>
    </w:p>
    <w:p>
      <w:pPr>
        <w:spacing w:after="100"/>
      </w:pPr>
      <w:r>
        <w:t xml:space="preserve">Zoznam osobných údajov: obchodné meno, IČO, titul, meno, priezvisko, pracovné zaradenie, odborný útvar, miesto výkonu práce, telefónne číslo na pracovisko, faxové číslo, adresa elektronickej pošty na pracovisko a informácia o neprítomnosti a pod.</w:t>
      </w:r>
    </w:p>
    <w:p>
      <w:pPr>
        <w:spacing w:after="120" w:before="200"/>
      </w:pPr>
      <w:r>
        <w:rPr>
          <w:b/>
          <w:bCs/>
          <w:u w:val="single"/>
        </w:rPr>
        <w:t xml:space="preserve">Zákonnosť spracúvania osobných údajov:</w:t>
      </w:r>
    </w:p>
    <w:p>
      <w:pPr>
        <w:tabs>
          <w:tab w:val="left" w:pos="504"/>
        </w:tabs>
        <w:spacing w:after="70"/>
        <w:ind w:left="504" w:hanging="504"/>
      </w:pPr>
      <w:r>
        <w:t xml:space="preserve">a)	</w:t>
      </w:r>
      <w:r>
        <w:t xml:space="preserve">Vedenie účtovnej agendy: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b)	</w:t>
      </w:r>
      <w:r>
        <w:t xml:space="preserve">Faktúry (dodávateľsko - odberateľské):</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c)	</w:t>
      </w:r>
      <w:r>
        <w:t xml:space="preserve">Ostatné daňové doklady a bankové výpisy: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Vedenie účtovnej agendy:</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18/2018 z. z. o ochrane osobných údajov a o zmene a doplnení niektorých zákonov</w:t>
      </w:r>
    </w:p>
    <w:p>
      <w:pPr>
        <w:pStyle w:val="ListParagraph"/>
        <w:numPr>
          <w:ilvl w:val="0"/>
          <w:numId w:val="2"/>
        </w:numPr>
        <w:spacing w:after="70"/>
      </w:pPr>
      <w:r>
        <w:t xml:space="preserve">zákon č. 40/1964 zb. občiansky zákonník v znení neskorších predpisov</w:t>
      </w:r>
    </w:p>
    <w:p>
      <w:pPr>
        <w:pStyle w:val="ListParagraph"/>
        <w:numPr>
          <w:ilvl w:val="0"/>
          <w:numId w:val="2"/>
        </w:numPr>
        <w:spacing w:after="70"/>
      </w:pPr>
      <w:r>
        <w:t xml:space="preserve">zákon č. 513/1991 zb. obchodný zákonník v znení neskorších predpisov</w:t>
      </w:r>
    </w:p>
    <w:p>
      <w:pPr>
        <w:pStyle w:val="ListParagraph"/>
        <w:numPr>
          <w:ilvl w:val="0"/>
          <w:numId w:val="2"/>
        </w:numPr>
        <w:spacing w:after="70"/>
      </w:pPr>
      <w:r>
        <w:t xml:space="preserve">zákon č. 152/1994 Z. z. o sociálnom fonde a o zmene a doplnení zákona 286/1992 Zb. o daniach z príjmov v znení neskorších predpisov</w:t>
      </w:r>
    </w:p>
    <w:p>
      <w:pPr>
        <w:tabs>
          <w:tab w:val="left" w:pos="504"/>
        </w:tabs>
        <w:spacing w:after="70"/>
        <w:ind w:left="504" w:hanging="504"/>
      </w:pPr>
      <w:r>
        <w:t xml:space="preserve">b)	</w:t>
      </w:r>
      <w:r>
        <w:t xml:space="preserve">Faktúry (dodávateľsko - odberateľské):</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tabs>
          <w:tab w:val="left" w:pos="504"/>
        </w:tabs>
        <w:spacing w:after="70"/>
        <w:ind w:left="504" w:hanging="504"/>
      </w:pPr>
      <w:r>
        <w:t xml:space="preserve">c)	</w:t>
      </w:r>
      <w:r>
        <w:t xml:space="preserve">Ostatné daňové doklady a bankové výpisy:</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431/2002 Z. z. o účtovníctve</w:t>
      </w:r>
    </w:p>
    <w:p>
      <w:pPr>
        <w:pStyle w:val="ListParagraph"/>
        <w:numPr>
          <w:ilvl w:val="0"/>
          <w:numId w:val="2"/>
        </w:numPr>
        <w:spacing w:after="70"/>
      </w:pPr>
      <w:r>
        <w:t xml:space="preserve">zákon č. 595/2003 Z. z. o dani z príjmov</w:t>
      </w:r>
    </w:p>
    <w:p>
      <w:pPr>
        <w:spacing w:after="100"/>
      </w:pPr>
      <w:r>
        <w:t xml:space="preserve">Príjemcovia alebo kategórie príjemcov, ktorým budú osobné údaje poskytnuté</w:t>
      </w:r>
    </w:p>
    <w:p>
      <w:pPr>
        <w:spacing w:after="120" w:before="200"/>
      </w:pPr>
      <w:r>
        <w:rPr>
          <w:b/>
          <w:bCs/>
          <w:u w:val="single"/>
        </w:rPr>
        <w:t xml:space="preserve">V rámci účelov v bodoch a) – c):</w:t>
      </w:r>
    </w:p>
    <w:p>
      <w:pPr>
        <w:pStyle w:val="ListParagraph"/>
        <w:numPr>
          <w:ilvl w:val="0"/>
          <w:numId w:val="2"/>
        </w:numPr>
        <w:spacing w:after="70"/>
      </w:pPr>
      <w:r>
        <w:t xml:space="preserve">poskytovateľ účtovných služieb Sprostredkovateľ na základe čl. 28 Nariadenia Európskeho</w:t>
      </w:r>
    </w:p>
    <w:p>
      <w:pPr>
        <w:spacing w:after="100"/>
      </w:pPr>
      <w:r>
        <w:t xml:space="preserve">Parlamentu a Rady (EÚ) 2016/679 o ochrane fyzických osôb pri spracúvaní osobných údajov a o voľnom pohybe takýchto údajov, ktorým sa zrušuje smernica 95/46/ES (všeobecné nariadenie o ochrane údajov),</w:t>
      </w:r>
    </w:p>
    <w:p>
      <w:pPr>
        <w:pStyle w:val="ListParagraph"/>
        <w:numPr>
          <w:ilvl w:val="0"/>
          <w:numId w:val="2"/>
        </w:numPr>
        <w:spacing w:after="70"/>
      </w:pPr>
      <w:r>
        <w:t xml:space="preserve">poskytovateľ účtovného softvéru,</w:t>
      </w:r>
    </w:p>
    <w:p>
      <w:pPr>
        <w:pStyle w:val="ListParagraph"/>
        <w:numPr>
          <w:ilvl w:val="0"/>
          <w:numId w:val="2"/>
        </w:numPr>
        <w:spacing w:after="70"/>
      </w:pPr>
      <w:r>
        <w:t xml:space="preserve">poskytovateľ dátových a telefónnych služieb,</w:t>
      </w:r>
    </w:p>
    <w:p>
      <w:pPr>
        <w:pStyle w:val="ListParagraph"/>
        <w:numPr>
          <w:ilvl w:val="0"/>
          <w:numId w:val="2"/>
        </w:numPr>
        <w:spacing w:after="70"/>
      </w:pPr>
      <w:r>
        <w:t xml:space="preserve">poskytovateľ bankových služieb.</w:t>
      </w:r>
    </w:p>
    <w:p>
      <w:pPr>
        <w:spacing w:after="100"/>
      </w:pPr>
      <w:r>
        <w:t xml:space="preserve">- do tretích krajín</w:t>
      </w:r>
    </w:p>
    <w:p>
      <w:pPr>
        <w:spacing w:after="100"/>
      </w:pPr>
      <w:r>
        <w:t xml:space="preserve">V rámci účelov v bodoch a) – c): osobné údaje nie sú poskytované do tretích krajín</w:t>
      </w:r>
    </w:p>
    <w:p>
      <w:pPr>
        <w:spacing w:after="100"/>
      </w:pPr>
      <w:r>
        <w:t xml:space="preserve">- do medzinárodných organizácií</w:t>
      </w:r>
    </w:p>
    <w:p>
      <w:pPr>
        <w:spacing w:after="100"/>
      </w:pPr>
      <w:r>
        <w:t xml:space="preserve">V rámci účelov v bodoch a) – c): osobné údaje nie sú poskytované do medzinárodných organizácií</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Zverejňovanie osobných údajov:</w:t>
      </w:r>
    </w:p>
    <w:p>
      <w:pPr>
        <w:spacing w:after="100"/>
      </w:pPr>
      <w:r>
        <w:t xml:space="preserve">V rámci účelov v bodoch a) – c): osobné údaje sa nezverejňujú</w:t>
      </w:r>
    </w:p>
    <w:p>
      <w:pPr>
        <w:spacing w:after="120" w:before="200"/>
      </w:pPr>
      <w:r>
        <w:rPr>
          <w:b/>
          <w:bCs/>
          <w:u w:val="single"/>
        </w:rPr>
        <w:t xml:space="preserve">Oprávnený záujem Prevádzkovateľa:</w:t>
      </w:r>
    </w:p>
    <w:p>
      <w:pPr>
        <w:spacing w:after="100"/>
      </w:pPr>
      <w:r>
        <w:t xml:space="preserve">V rámci účelov v bodoch a) – c): výkon oprávneného záujmu Prevádzkovateľa je ak zmluvnou stranou je právnická osoba a v jej mene vystupujú za účelom plnenia zmluvných vzťahov iné fyzické osoby na základe osobitného oprávnenia aby mohol plniť zmluvné a predzmluvné vzťahy, pričom dotknuté osoby takéto spracúvanie môžu primerane očakávať.</w:t>
      </w:r>
    </w:p>
    <w:p>
      <w:pPr>
        <w:spacing w:after="100"/>
      </w:pPr>
      <w:r>
        <w:t xml:space="preserve">Doba uchovávania osobných údajov: Prevádzkovateľ sa zaručuje, že osobné údaje poskytnuté dotknutou osobou na účely stanovené v tejto informačnej povinnosti bude spracúvať maximálne po dobu stanovenú v zákonnom predpise, a to 10 rokov nasledujúcich po roku, ktorého sa týkajú v súlade so zákonom č. 431/2002 z. z. o účtovníctve v znení neskorších predpisov a zákonom č.</w:t>
      </w:r>
    </w:p>
    <w:p>
      <w:pPr>
        <w:spacing w:after="100"/>
      </w:pPr>
      <w:r>
        <w:t xml:space="preserve">222/2004 z. z. o dani z pridanej hodnoty v znení neskorších predpisov. Účtovné dokumenty sa likvidujú v súlade so Zákon č. 395/2002 Z. z. o archívoch a registratúrach a o doplnení niektorých zákonov v znení neskorších predpisov.</w:t>
      </w:r>
    </w:p>
    <w:p>
      <w:pPr>
        <w:spacing w:after="100"/>
      </w:pPr>
      <w:r>
        <w:t xml:space="preserve">Prevádzkovateľ sa zaručuje, že osobné údaje poskytnuté dotknutou osobou na účely stanovené v tejto informačnej povinnosti bude spracúvať maximálne po dobu stanovenú v zákonnom predpise.</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na vyššie uvedené účely je zákonná požiadavka. V prípade neposkytnutia týchto údajov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c):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2026-10-22T19:53:41.125Z</dcterms:created>
  <dcterms:modified xsi:type="dcterms:W3CDTF">2026-10-22T19:53:41.125Z</dcterms:modified>
</cp:coreProperties>
</file>

<file path=docProps/custom.xml><?xml version="1.0" encoding="utf-8"?>
<Properties xmlns="http://schemas.openxmlformats.org/officeDocument/2006/custom-properties" xmlns:vt="http://schemas.openxmlformats.org/officeDocument/2006/docPropsVTypes"/>
</file>