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Správa registratúry</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archivovanie dokumentov Prevádzkovateľa v rámci správy registratúry,</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 Tá slúži ako informačný systém verejnej správy, prostredníctvom ktorého je možné vykonávať elektronickú úradnú komunikáciu s ktorýmkoľvek orgánom verejnej moci prostredníctvom internetu. Prostredníctvom funkcií, ako sú napríklad prihlásenie, vyhľadávanie, alebo elektronické služby má užívateľ v rámci portálu možnosť pristupovať k požadovaným informáciám podľa svojich skutočných požiadaviek a príslušný obsah jednoducho vyhľadať. Okrem toho je portál v rámci prihlásenia štruktúrovaný z hľadiska cieľových skupín. Požadované informácie a služby, tak môže užívateľ vyhľadávať a selektovať podľa toho, či sa prihlási ako občan, podnikateľ alebo inštitúcia.</w:t>
      </w:r>
    </w:p>
    <w:p>
      <w:pPr>
        <w:tabs>
          <w:tab w:val="left" w:pos="504"/>
        </w:tabs>
        <w:spacing w:after="70"/>
        <w:ind w:left="504" w:hanging="504"/>
      </w:pPr>
      <w:r>
        <w:t xml:space="preserve">d)	</w:t>
      </w:r>
      <w:r>
        <w:t xml:space="preserve">prístup k archívnym dokumentom.</w:t>
      </w:r>
    </w:p>
    <w:p>
      <w:pPr>
        <w:spacing w:after="120" w:before="200"/>
      </w:pPr>
      <w:r>
        <w:rPr>
          <w:b/>
          <w:bCs/>
          <w:u w:val="single"/>
        </w:rPr>
        <w:t xml:space="preserve">Kategória dotknutých osôb:</w:t>
      </w:r>
    </w:p>
    <w:p>
      <w:pPr>
        <w:tabs>
          <w:tab w:val="left" w:pos="504"/>
        </w:tabs>
        <w:spacing w:after="70"/>
        <w:ind w:left="504" w:hanging="504"/>
      </w:pPr>
      <w:r>
        <w:t xml:space="preserve">a)	</w:t>
      </w:r>
      <w:r>
        <w:t xml:space="preserve">štatutárne orgány a osoby, ktorých údaje sa nachádzajú v archíve</w:t>
      </w:r>
    </w:p>
    <w:p>
      <w:pPr>
        <w:tabs>
          <w:tab w:val="left" w:pos="504"/>
        </w:tabs>
        <w:spacing w:after="70"/>
        <w:ind w:left="504" w:hanging="504"/>
      </w:pPr>
      <w:r>
        <w:t xml:space="preserve">b)	</w:t>
      </w:r>
      <w:r>
        <w:t xml:space="preserve">odosielatelia a prijímatelia poštovej a e-mailovej korešpondencie</w:t>
      </w:r>
    </w:p>
    <w:p>
      <w:pPr>
        <w:tabs>
          <w:tab w:val="left" w:pos="504"/>
        </w:tabs>
        <w:spacing w:after="70"/>
        <w:ind w:left="504" w:hanging="504"/>
      </w:pPr>
      <w:r>
        <w:t xml:space="preserve">c)	</w:t>
      </w:r>
      <w:r>
        <w:t xml:space="preserve">odosielatelia a prijímatelia poštovej a e-mailovej korešpondencie</w:t>
      </w:r>
    </w:p>
    <w:p>
      <w:pPr>
        <w:tabs>
          <w:tab w:val="left" w:pos="504"/>
        </w:tabs>
        <w:spacing w:after="70"/>
        <w:ind w:left="504" w:hanging="504"/>
      </w:pPr>
      <w:r>
        <w:t xml:space="preserve">d)	</w:t>
      </w:r>
      <w:r>
        <w:t xml:space="preserve">žiadatelia o prístup k archívnym dokumentom</w:t>
      </w:r>
    </w:p>
    <w:p>
      <w:pPr>
        <w:spacing w:after="120" w:before="200"/>
      </w:pPr>
      <w:r>
        <w:rPr>
          <w:b/>
          <w:bCs/>
          <w:u w:val="single"/>
        </w:rPr>
        <w:t xml:space="preserve">Kategória osobných údajov:</w:t>
      </w:r>
    </w:p>
    <w:p>
      <w:pPr>
        <w:spacing w:after="100"/>
      </w:pPr>
      <w:r>
        <w:t xml:space="preserve">v rámci účelov v bodoch a) – d): bežné osobné údaje</w:t>
      </w:r>
    </w:p>
    <w:p>
      <w:pPr>
        <w:spacing w:after="120" w:before="200"/>
      </w:pPr>
      <w:r>
        <w:rPr>
          <w:b/>
          <w:bCs/>
          <w:u w:val="single"/>
        </w:rPr>
        <w:t xml:space="preserve">Zoznam alebo rozsah osobných údajov:</w:t>
      </w:r>
    </w:p>
    <w:p>
      <w:pPr>
        <w:tabs>
          <w:tab w:val="left" w:pos="504"/>
        </w:tabs>
        <w:spacing w:after="70"/>
        <w:ind w:left="504" w:hanging="504"/>
      </w:pPr>
      <w:r>
        <w:t xml:space="preserve">a)	</w:t>
      </w:r>
      <w:r>
        <w:t xml:space="preserve">titul, meno, priezvisko, adresa trvalého pobytu fyzickej osoby alebo názov, sídlo a identifikačné číslo právnickej osoby.</w:t>
      </w:r>
    </w:p>
    <w:p>
      <w:pPr>
        <w:tabs>
          <w:tab w:val="left" w:pos="504"/>
        </w:tabs>
        <w:spacing w:after="70"/>
        <w:ind w:left="504" w:hanging="504"/>
      </w:pPr>
      <w:r>
        <w:t xml:space="preserve">b)	</w:t>
      </w:r>
      <w:r>
        <w:t xml:space="preserve">titul, meno, priezvisko, adresa fyzickej osoby alebo v prípade právnickej osoby – názov a adresa sídla, dátum prijatia a odoslania, značka, predmet, obsah a pod.</w:t>
      </w:r>
    </w:p>
    <w:p>
      <w:pPr>
        <w:tabs>
          <w:tab w:val="left" w:pos="504"/>
        </w:tabs>
        <w:spacing w:after="70"/>
        <w:ind w:left="504" w:hanging="504"/>
      </w:pPr>
      <w:r>
        <w:t xml:space="preserve">c)	</w:t>
      </w:r>
      <w:r>
        <w:t xml:space="preserve">fyzická osoba – titul, meno, priezvisko, adresa, právnická osoba – názov a adresa sídla.</w:t>
      </w:r>
    </w:p>
    <w:p>
      <w:pPr>
        <w:tabs>
          <w:tab w:val="left" w:pos="504"/>
        </w:tabs>
        <w:spacing w:after="70"/>
        <w:ind w:left="504" w:hanging="504"/>
      </w:pPr>
      <w:r>
        <w:t xml:space="preserve">d)	</w:t>
      </w:r>
      <w:r>
        <w:t xml:space="preserve">meno, priezvisko, rodné číslo, adresa trvalého a prechodného pobytu, druh a číslo preukazu totožnosti údaje o požadovanom archívnom dokumente, ktoré sú mu známe a účel využitia; meno, priezvisko a adresu fyzickej osoby alebo názov, sídlo a identifikačné číslo právnickej osoby, na potreby ktorej žiada o prístup k archívnym dokumentom;</w:t>
      </w:r>
    </w:p>
    <w:p>
      <w:pPr>
        <w:spacing w:after="120" w:before="200"/>
      </w:pPr>
      <w:r>
        <w:rPr>
          <w:b/>
          <w:bCs/>
          <w:u w:val="single"/>
        </w:rPr>
        <w:t xml:space="preserve">Zákonnosť spracúvania osobných údajov:</w:t>
      </w:r>
    </w:p>
    <w:p>
      <w:pPr>
        <w:spacing w:after="100"/>
      </w:pPr>
      <w:r>
        <w:t xml:space="preserve">V rámci účelov uvedených v bodoch a) – d): Spracúvanie osobných údajov je nevyhnutné podľa osobitného predpisu alebo medzinárodnej zmluvy, ktorou je Slovenská republika viazaná – podľa §</w:t>
      </w:r>
    </w:p>
    <w:p>
      <w:pPr>
        <w:spacing w:after="100"/>
      </w:pPr>
      <w:r>
        <w:t xml:space="preserve">13 ods. 1 písm. c) 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archivovanie dokumentov prevádzkovateľa rámci správy registratúry:</w:t>
      </w:r>
    </w:p>
    <w:p>
      <w:pPr>
        <w:pStyle w:val="ListParagraph"/>
        <w:numPr>
          <w:ilvl w:val="0"/>
          <w:numId w:val="2"/>
        </w:numPr>
        <w:spacing w:after="70"/>
      </w:pPr>
      <w:r>
        <w:t xml:space="preserve">Zákon č. 395/2002 Z. z. o archívoch a registratúrach a o doplnení niektorých zákonov v znení neskorších predpisov.</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w:t>
      </w:r>
    </w:p>
    <w:p>
      <w:pPr>
        <w:pStyle w:val="ListParagraph"/>
        <w:numPr>
          <w:ilvl w:val="0"/>
          <w:numId w:val="2"/>
        </w:numPr>
        <w:spacing w:after="70"/>
      </w:pPr>
      <w:r>
        <w:t xml:space="preserve">Zákon č. 305/2013 Z. z. o elektronickej podobe výkonu pôsobnosti orgánov verejnej moci a o zmene a doplnení niektorých zákonov (zákon o eGovernmente),</w:t>
      </w:r>
    </w:p>
    <w:p>
      <w:pPr>
        <w:pStyle w:val="ListParagraph"/>
        <w:numPr>
          <w:ilvl w:val="0"/>
          <w:numId w:val="2"/>
        </w:numPr>
        <w:spacing w:after="70"/>
      </w:pPr>
      <w:r>
        <w:t xml:space="preserve">Zákon č. 272/2016 Z. z. o dôveryhodných službách pre elektronické transakcie na vnútornom trhu a o zmene a doplnení niektorých zákonov (zákon o dôveryhodných službách).</w:t>
      </w:r>
    </w:p>
    <w:p>
      <w:pPr>
        <w:tabs>
          <w:tab w:val="left" w:pos="504"/>
        </w:tabs>
        <w:spacing w:after="70"/>
        <w:ind w:left="504" w:hanging="504"/>
      </w:pPr>
      <w:r>
        <w:t xml:space="preserve">d)	</w:t>
      </w:r>
      <w:r>
        <w:t xml:space="preserve">prístup k archívnym dokumentom :</w:t>
      </w:r>
    </w:p>
    <w:p>
      <w:pPr>
        <w:pStyle w:val="ListParagraph"/>
        <w:numPr>
          <w:ilvl w:val="0"/>
          <w:numId w:val="2"/>
        </w:numPr>
        <w:spacing w:after="70"/>
      </w:pPr>
      <w:r>
        <w:t xml:space="preserve">Zákon č. 395/2002 Z. z. o archívoch a registratúrach a o doplnení niektorých zákonov v znení neskorších predpisov,</w:t>
      </w:r>
    </w:p>
    <w:p>
      <w:pPr>
        <w:pStyle w:val="ListParagraph"/>
        <w:numPr>
          <w:ilvl w:val="0"/>
          <w:numId w:val="2"/>
        </w:numPr>
        <w:spacing w:after="70"/>
      </w:pPr>
      <w:r>
        <w:t xml:space="preserve">Občiansky zákonník (§ 40).</w:t>
      </w:r>
    </w:p>
    <w:p>
      <w:pPr>
        <w:spacing w:after="120" w:before="200"/>
      </w:pPr>
      <w:r>
        <w:rPr>
          <w:b/>
          <w:bCs/>
          <w:u w:val="single"/>
        </w:rPr>
        <w:t xml:space="preserve">Identifikácia príjemcu alebo kategórie príjemcu:</w:t>
      </w:r>
    </w:p>
    <w:p>
      <w:pPr>
        <w:spacing w:after="100"/>
      </w:pPr>
      <w:r>
        <w:t xml:space="preserve">Údaje sa neposkytujú žiadnym ďalším príjemcom.</w:t>
      </w:r>
    </w:p>
    <w:p>
      <w:pPr>
        <w:spacing w:after="120" w:before="200"/>
      </w:pPr>
      <w:r>
        <w:rPr>
          <w:b/>
          <w:bCs/>
          <w:u w:val="single"/>
        </w:rPr>
        <w:t xml:space="preserve">Príjemca osobných údajov tretia strana:</w:t>
      </w:r>
    </w:p>
    <w:p>
      <w:pPr>
        <w:spacing w:after="100"/>
      </w:pPr>
      <w:r>
        <w:t xml:space="preserve">Ministerstvo vnútra Slovenskej republiky (príslušný archív) - Zákon č. 395/2002 Z. z. o archívoch a registratúrach a o doplnení niektorých zákonov v znení neskorších predpisov.</w:t>
      </w:r>
    </w:p>
    <w:p>
      <w:pPr>
        <w:spacing w:after="100"/>
      </w:pPr>
      <w:r>
        <w:t xml:space="preserve">Všeobecne záväzný právny predpis v zmysle § 13 ods. 1 písm. c) zákona č. 18/2018 Z. z. o ochrane osobných údajov a o zmene a doplnení niektorých zákonov.</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w:t>
      </w:r>
    </w:p>
    <w:p>
      <w:pPr>
        <w:spacing w:after="100"/>
      </w:pPr>
      <w:r>
        <w:t xml:space="preserve">V rámci účelov v bodoch a) – d): osobné údaje sa do tretích krajín neposkytujú.</w:t>
      </w:r>
    </w:p>
    <w:p>
      <w:pPr>
        <w:spacing w:after="100"/>
      </w:pPr>
      <w:r>
        <w:t xml:space="preserve">- do medzinárodných organizácií</w:t>
      </w:r>
    </w:p>
    <w:p>
      <w:pPr>
        <w:spacing w:after="100"/>
      </w:pPr>
      <w:r>
        <w:t xml:space="preserve">V rámci účelov v bodoch a) – d): osobné údaje sa do medzinárodných organizácií neposkytujú.</w:t>
      </w:r>
    </w:p>
    <w:p>
      <w:pPr>
        <w:spacing w:after="120" w:before="200"/>
      </w:pPr>
      <w:r>
        <w:rPr>
          <w:b/>
          <w:bCs/>
          <w:u w:val="single"/>
        </w:rPr>
        <w:t xml:space="preserve">Zverejňovanie osobných údajov:</w:t>
      </w:r>
    </w:p>
    <w:p>
      <w:pPr>
        <w:spacing w:after="100"/>
      </w:pPr>
      <w:r>
        <w:t xml:space="preserve">V rámci účelov v bodoch a) – d):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spacing w:after="100"/>
      </w:pPr>
      <w:r>
        <w:t xml:space="preserve">Bežná korešpondencia – 2 roky,</w:t>
      </w:r>
    </w:p>
    <w:p>
      <w:pPr>
        <w:spacing w:after="100"/>
      </w:pPr>
      <w:r>
        <w:t xml:space="preserve">Správa registratúry (evidenčné pomôcky, vyraďovanie dokumentov a pod.) – 15 rokov,</w:t>
      </w:r>
    </w:p>
    <w:p>
      <w:pPr>
        <w:spacing w:after="100"/>
      </w:pPr>
      <w:r>
        <w:t xml:space="preserve">Kniha došlej a odoslanej pošty – 2 roky,</w:t>
      </w:r>
    </w:p>
    <w:p>
      <w:pPr>
        <w:spacing w:after="100"/>
      </w:pPr>
      <w:r>
        <w:t xml:space="preserve">Korešpondenčné údaje, ktoré sú súčasťou zmlúv –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na účely správy registratúry je zákonná požiadavka. V prípade neposkytnutia týchto údajov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d):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2026-10-22T19:53:41.097Z</dcterms:created>
  <dcterms:modified xsi:type="dcterms:W3CDTF">2026-10-22T19:53:41.097Z</dcterms:modified>
</cp:coreProperties>
</file>

<file path=docProps/custom.xml><?xml version="1.0" encoding="utf-8"?>
<Properties xmlns="http://schemas.openxmlformats.org/officeDocument/2006/custom-properties" xmlns:vt="http://schemas.openxmlformats.org/officeDocument/2006/docPropsVTypes"/>
</file>