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39A07" w14:textId="77777777" w:rsidR="005A2B60" w:rsidRPr="00F55A69" w:rsidRDefault="005A2B60" w:rsidP="005A2B60">
      <w:pPr>
        <w:spacing w:after="0"/>
        <w:contextualSpacing/>
        <w:jc w:val="center"/>
        <w:rPr>
          <w:rFonts w:asciiTheme="minorHAnsi" w:hAnsiTheme="minorHAnsi" w:cstheme="minorHAnsi"/>
          <w:b/>
          <w:noProof/>
          <w:color w:val="000000" w:themeColor="text1"/>
        </w:rPr>
      </w:pPr>
      <w:r w:rsidRPr="00F55A69">
        <w:rPr>
          <w:rFonts w:asciiTheme="minorHAnsi" w:hAnsiTheme="minorHAnsi" w:cstheme="minorHAnsi"/>
          <w:b/>
          <w:noProof/>
          <w:color w:val="000000" w:themeColor="text1"/>
        </w:rPr>
        <w:t>Zmluvní obchodní partneri</w:t>
      </w:r>
    </w:p>
    <w:p w14:paraId="3818FD3F" w14:textId="77777777" w:rsidR="005A2B60" w:rsidRPr="00F55A69" w:rsidRDefault="005A2B60" w:rsidP="005A2B60">
      <w:pPr>
        <w:spacing w:after="0"/>
        <w:contextualSpacing/>
        <w:jc w:val="center"/>
        <w:rPr>
          <w:rFonts w:asciiTheme="minorHAnsi" w:hAnsiTheme="minorHAnsi" w:cstheme="minorHAnsi"/>
          <w:b/>
          <w:noProof/>
          <w:color w:val="000000" w:themeColor="text1"/>
        </w:rPr>
      </w:pPr>
    </w:p>
    <w:p w14:paraId="31B839B9" w14:textId="77777777" w:rsidR="005A2B60" w:rsidRPr="00F55A69" w:rsidRDefault="005A2B60" w:rsidP="005A2B60">
      <w:pPr>
        <w:spacing w:after="0"/>
        <w:contextualSpacing/>
        <w:jc w:val="center"/>
        <w:rPr>
          <w:rFonts w:asciiTheme="minorHAnsi" w:hAnsiTheme="minorHAnsi" w:cstheme="minorHAnsi"/>
          <w:b/>
          <w:noProof/>
          <w:color w:val="000000" w:themeColor="text1"/>
        </w:rPr>
      </w:pPr>
      <w:r w:rsidRPr="00F55A69">
        <w:rPr>
          <w:rFonts w:asciiTheme="minorHAnsi" w:hAnsiTheme="minorHAnsi" w:cstheme="minorHAnsi"/>
          <w:b/>
          <w:noProof/>
          <w:color w:val="000000" w:themeColor="text1"/>
        </w:rPr>
        <w:t>Riadenie vzťahov s dodávateľmi</w:t>
      </w:r>
    </w:p>
    <w:p w14:paraId="038B2DE6" w14:textId="77777777" w:rsidR="005A2B60" w:rsidRPr="00F55A69" w:rsidRDefault="005A2B60" w:rsidP="005A2B60">
      <w:pPr>
        <w:spacing w:after="0"/>
        <w:contextualSpacing/>
        <w:jc w:val="center"/>
        <w:rPr>
          <w:rFonts w:asciiTheme="minorHAnsi" w:hAnsiTheme="minorHAnsi" w:cstheme="minorHAnsi"/>
          <w:b/>
          <w:noProof/>
        </w:rPr>
      </w:pPr>
    </w:p>
    <w:p w14:paraId="6FDA83CB" w14:textId="77777777" w:rsidR="00BD02E8" w:rsidRPr="00F55A69" w:rsidRDefault="00BD02E8" w:rsidP="005D5257">
      <w:pPr>
        <w:spacing w:after="0"/>
        <w:jc w:val="both"/>
        <w:rPr>
          <w:rFonts w:asciiTheme="minorHAnsi" w:hAnsiTheme="minorHAnsi" w:cstheme="minorHAnsi"/>
          <w:noProof/>
        </w:rPr>
      </w:pPr>
    </w:p>
    <w:p w14:paraId="4FBF9977" w14:textId="77777777" w:rsidR="005A2B60" w:rsidRPr="00F55A69" w:rsidRDefault="005A2B60" w:rsidP="005A2B60">
      <w:pPr>
        <w:spacing w:after="0"/>
        <w:contextualSpacing/>
        <w:jc w:val="both"/>
        <w:rPr>
          <w:rFonts w:asciiTheme="minorHAnsi" w:hAnsiTheme="minorHAnsi" w:cstheme="minorHAnsi"/>
          <w:b/>
          <w:noProof/>
          <w:u w:val="single"/>
        </w:rPr>
      </w:pPr>
      <w:r w:rsidRPr="00F55A69">
        <w:rPr>
          <w:rFonts w:asciiTheme="minorHAnsi" w:hAnsiTheme="minorHAnsi" w:cstheme="minorHAnsi"/>
          <w:b/>
          <w:bCs/>
          <w:noProof/>
          <w:u w:val="single"/>
        </w:rPr>
        <w:t>Účel</w:t>
      </w:r>
      <w:r w:rsidRPr="00F55A69">
        <w:rPr>
          <w:rFonts w:asciiTheme="minorHAnsi" w:hAnsiTheme="minorHAnsi" w:cstheme="minorHAnsi"/>
          <w:b/>
          <w:noProof/>
          <w:u w:val="single"/>
        </w:rPr>
        <w:t xml:space="preserve"> spracúvania osobných údajov, na ktorý sú osobné údaje určené:</w:t>
      </w:r>
    </w:p>
    <w:p w14:paraId="046F5CEA" w14:textId="77777777" w:rsidR="005A2B60" w:rsidRPr="00F55A69" w:rsidRDefault="005A2B60" w:rsidP="005A2B60">
      <w:pPr>
        <w:pStyle w:val="Odsekzoznamu"/>
        <w:numPr>
          <w:ilvl w:val="0"/>
          <w:numId w:val="1"/>
        </w:numPr>
        <w:suppressAutoHyphens w:val="0"/>
        <w:autoSpaceDN/>
        <w:spacing w:after="0"/>
        <w:ind w:left="357" w:hanging="357"/>
        <w:contextualSpacing/>
        <w:textAlignment w:val="auto"/>
        <w:rPr>
          <w:rFonts w:asciiTheme="minorHAnsi" w:hAnsiTheme="minorHAnsi" w:cstheme="minorHAnsi"/>
          <w:noProof/>
          <w:color w:val="000000" w:themeColor="text1"/>
        </w:rPr>
      </w:pPr>
      <w:r w:rsidRPr="00F55A69">
        <w:rPr>
          <w:rFonts w:asciiTheme="minorHAnsi" w:hAnsiTheme="minorHAnsi" w:cstheme="minorHAnsi"/>
          <w:noProof/>
          <w:color w:val="000000" w:themeColor="text1"/>
        </w:rPr>
        <w:t>oslovenie potenciálnych obchodných partnerov,</w:t>
      </w:r>
    </w:p>
    <w:p w14:paraId="3F4C1D61" w14:textId="77777777" w:rsidR="005A2B60" w:rsidRPr="00F55A69" w:rsidRDefault="005A2B60" w:rsidP="005A2B60">
      <w:pPr>
        <w:pStyle w:val="Odsekzoznamu"/>
        <w:numPr>
          <w:ilvl w:val="0"/>
          <w:numId w:val="1"/>
        </w:numPr>
        <w:suppressAutoHyphens w:val="0"/>
        <w:autoSpaceDN/>
        <w:spacing w:after="0"/>
        <w:ind w:left="357" w:hanging="357"/>
        <w:contextualSpacing/>
        <w:textAlignment w:val="auto"/>
        <w:rPr>
          <w:rFonts w:asciiTheme="minorHAnsi" w:hAnsiTheme="minorHAnsi" w:cstheme="minorHAnsi"/>
          <w:noProof/>
          <w:color w:val="000000" w:themeColor="text1"/>
        </w:rPr>
      </w:pPr>
      <w:r w:rsidRPr="00F55A69">
        <w:rPr>
          <w:rFonts w:asciiTheme="minorHAnsi" w:hAnsiTheme="minorHAnsi" w:cstheme="minorHAnsi"/>
          <w:noProof/>
        </w:rPr>
        <w:t>plnenie práv a povinností vyplývajúcich z predzmluvných a zmluvných vzťahov s obchodnými partnermi Prevádzkovateľa,</w:t>
      </w:r>
    </w:p>
    <w:p w14:paraId="660FD7B2" w14:textId="77777777" w:rsidR="005A2B60" w:rsidRPr="00F55A69" w:rsidRDefault="005A2B60" w:rsidP="005A2B60">
      <w:pPr>
        <w:pStyle w:val="Odsekzoznamu"/>
        <w:numPr>
          <w:ilvl w:val="0"/>
          <w:numId w:val="1"/>
        </w:numPr>
        <w:ind w:left="357" w:hanging="357"/>
        <w:contextualSpacing/>
        <w:rPr>
          <w:rFonts w:asciiTheme="minorHAnsi" w:hAnsiTheme="minorHAnsi" w:cstheme="minorHAnsi"/>
          <w:noProof/>
          <w:kern w:val="2"/>
          <w14:ligatures w14:val="standardContextual"/>
        </w:rPr>
      </w:pPr>
      <w:r w:rsidRPr="00F55A69">
        <w:rPr>
          <w:rFonts w:asciiTheme="minorHAnsi" w:hAnsiTheme="minorHAnsi" w:cstheme="minorHAnsi"/>
          <w:noProof/>
        </w:rPr>
        <w:t>vedenie evidencie obchodných partnerov dodávateľov na základe zmluvných vzťahov</w:t>
      </w:r>
    </w:p>
    <w:p w14:paraId="08D2B01E" w14:textId="77777777" w:rsidR="005A2B60" w:rsidRPr="00F55A69" w:rsidRDefault="005A2B60" w:rsidP="005A2B60">
      <w:pPr>
        <w:pStyle w:val="Odsekzoznamu"/>
        <w:numPr>
          <w:ilvl w:val="0"/>
          <w:numId w:val="1"/>
        </w:numPr>
        <w:suppressAutoHyphens w:val="0"/>
        <w:autoSpaceDN/>
        <w:spacing w:after="0"/>
        <w:ind w:left="357" w:hanging="357"/>
        <w:contextualSpacing/>
        <w:textAlignment w:val="auto"/>
        <w:rPr>
          <w:rFonts w:asciiTheme="minorHAnsi" w:hAnsiTheme="minorHAnsi" w:cstheme="minorHAnsi"/>
          <w:noProof/>
          <w:kern w:val="2"/>
        </w:rPr>
      </w:pPr>
      <w:r w:rsidRPr="00F55A69">
        <w:rPr>
          <w:rFonts w:asciiTheme="minorHAnsi" w:hAnsiTheme="minorHAnsi" w:cstheme="minorHAnsi"/>
          <w:noProof/>
        </w:rPr>
        <w:t>manažment dopytov; komunikácia s dodávateľmi a odberateľmi,</w:t>
      </w:r>
    </w:p>
    <w:p w14:paraId="15BB2A52" w14:textId="77777777" w:rsidR="005A2B60" w:rsidRPr="00F55A69" w:rsidRDefault="005A2B60" w:rsidP="005A2B60">
      <w:pPr>
        <w:pStyle w:val="Odsekzoznamu"/>
        <w:numPr>
          <w:ilvl w:val="0"/>
          <w:numId w:val="1"/>
        </w:numPr>
        <w:suppressAutoHyphens w:val="0"/>
        <w:autoSpaceDN/>
        <w:spacing w:after="0"/>
        <w:ind w:left="357" w:hanging="357"/>
        <w:contextualSpacing/>
        <w:textAlignment w:val="auto"/>
        <w:rPr>
          <w:rFonts w:asciiTheme="minorHAnsi" w:hAnsiTheme="minorHAnsi" w:cstheme="minorHAnsi"/>
          <w:noProof/>
          <w:kern w:val="2"/>
        </w:rPr>
      </w:pPr>
      <w:r w:rsidRPr="00F55A69">
        <w:rPr>
          <w:rFonts w:asciiTheme="minorHAnsi" w:hAnsiTheme="minorHAnsi" w:cstheme="minorHAnsi"/>
          <w:noProof/>
          <w:kern w:val="2"/>
        </w:rPr>
        <w:t>evidencia obchodných zmlúv (nákup).</w:t>
      </w:r>
    </w:p>
    <w:p w14:paraId="485340D7" w14:textId="77777777" w:rsidR="005A2B60" w:rsidRPr="00F55A69" w:rsidRDefault="005A2B60" w:rsidP="005A2B60">
      <w:pPr>
        <w:suppressAutoHyphens w:val="0"/>
        <w:autoSpaceDN/>
        <w:spacing w:after="0"/>
        <w:contextualSpacing/>
        <w:textAlignment w:val="auto"/>
        <w:rPr>
          <w:rFonts w:asciiTheme="minorHAnsi" w:hAnsiTheme="minorHAnsi" w:cstheme="minorHAnsi"/>
          <w:noProof/>
          <w:kern w:val="2"/>
        </w:rPr>
      </w:pPr>
    </w:p>
    <w:p w14:paraId="3CEB42A9" w14:textId="77777777" w:rsidR="005A2B60" w:rsidRPr="00F55A69" w:rsidRDefault="005A2B60" w:rsidP="005A2B60">
      <w:pPr>
        <w:spacing w:after="0"/>
        <w:ind w:right="-284"/>
        <w:contextualSpacing/>
        <w:jc w:val="both"/>
        <w:rPr>
          <w:rFonts w:asciiTheme="minorHAnsi" w:hAnsiTheme="minorHAnsi" w:cstheme="minorHAnsi"/>
          <w:bCs/>
          <w:noProof/>
          <w:color w:val="000000" w:themeColor="text1"/>
        </w:rPr>
      </w:pPr>
      <w:r w:rsidRPr="00F55A69">
        <w:rPr>
          <w:rFonts w:asciiTheme="minorHAnsi" w:hAnsiTheme="minorHAnsi" w:cstheme="minorHAnsi"/>
          <w:b/>
          <w:noProof/>
          <w:color w:val="000000" w:themeColor="text1"/>
          <w:u w:val="single"/>
        </w:rPr>
        <w:t>Okruh dotknutých osôb</w:t>
      </w:r>
      <w:r w:rsidRPr="00F55A69">
        <w:rPr>
          <w:rFonts w:asciiTheme="minorHAnsi" w:hAnsiTheme="minorHAnsi" w:cstheme="minorHAnsi"/>
          <w:b/>
          <w:noProof/>
          <w:color w:val="000000" w:themeColor="text1"/>
        </w:rPr>
        <w:t>:</w:t>
      </w:r>
      <w:r w:rsidRPr="00F55A69">
        <w:rPr>
          <w:rFonts w:asciiTheme="minorHAnsi" w:hAnsiTheme="minorHAnsi" w:cstheme="minorHAnsi"/>
          <w:bCs/>
          <w:noProof/>
          <w:color w:val="000000" w:themeColor="text1"/>
        </w:rPr>
        <w:t xml:space="preserve"> </w:t>
      </w:r>
    </w:p>
    <w:p w14:paraId="28691CF8" w14:textId="77777777" w:rsidR="005A2B60" w:rsidRPr="00F55A69" w:rsidRDefault="005A2B60" w:rsidP="005A2B60">
      <w:pPr>
        <w:pStyle w:val="Odsekzoznamu"/>
        <w:numPr>
          <w:ilvl w:val="0"/>
          <w:numId w:val="24"/>
        </w:numPr>
        <w:spacing w:after="0"/>
        <w:ind w:right="-284"/>
        <w:contextualSpacing/>
        <w:jc w:val="both"/>
        <w:rPr>
          <w:rFonts w:asciiTheme="minorHAnsi" w:hAnsiTheme="minorHAnsi" w:cstheme="minorHAnsi"/>
          <w:bCs/>
          <w:noProof/>
          <w:color w:val="000000" w:themeColor="text1"/>
        </w:rPr>
      </w:pPr>
      <w:r w:rsidRPr="00F55A69">
        <w:rPr>
          <w:rFonts w:asciiTheme="minorHAnsi" w:hAnsiTheme="minorHAnsi" w:cstheme="minorHAnsi"/>
          <w:noProof/>
        </w:rPr>
        <w:t>kontaktná osoba alebo zamestnanec potenciálneho obchodného partnera dodávateľa,</w:t>
      </w:r>
    </w:p>
    <w:p w14:paraId="63892C2F" w14:textId="77777777" w:rsidR="005A2B60" w:rsidRPr="00F55A69" w:rsidRDefault="005A2B60" w:rsidP="005A2B60">
      <w:pPr>
        <w:pStyle w:val="Odsekzoznamu"/>
        <w:numPr>
          <w:ilvl w:val="0"/>
          <w:numId w:val="24"/>
        </w:numPr>
        <w:suppressAutoHyphens w:val="0"/>
        <w:autoSpaceDN/>
        <w:spacing w:after="0"/>
        <w:ind w:right="-284"/>
        <w:contextualSpacing/>
        <w:jc w:val="both"/>
        <w:textAlignment w:val="auto"/>
        <w:rPr>
          <w:rFonts w:asciiTheme="minorHAnsi" w:hAnsiTheme="minorHAnsi" w:cstheme="minorHAnsi"/>
          <w:bCs/>
          <w:noProof/>
          <w:color w:val="000000" w:themeColor="text1"/>
        </w:rPr>
      </w:pPr>
      <w:r w:rsidRPr="00F55A69">
        <w:rPr>
          <w:rFonts w:asciiTheme="minorHAnsi" w:hAnsiTheme="minorHAnsi" w:cstheme="minorHAnsi"/>
          <w:noProof/>
        </w:rPr>
        <w:t>štatutárne orgány, kontaktné osoby,  zamestnanci a zmluvní zástupcovia obchodného partnera dodávateľa, príp. iné relevantné fyzické osoby.</w:t>
      </w:r>
    </w:p>
    <w:p w14:paraId="2070FBF7" w14:textId="77777777" w:rsidR="005A2B60" w:rsidRPr="00F55A69" w:rsidRDefault="005A2B60" w:rsidP="005A2B60">
      <w:pPr>
        <w:suppressAutoHyphens w:val="0"/>
        <w:autoSpaceDN/>
        <w:spacing w:after="0" w:line="259" w:lineRule="auto"/>
        <w:contextualSpacing/>
        <w:textAlignment w:val="auto"/>
        <w:rPr>
          <w:rFonts w:asciiTheme="minorHAnsi" w:hAnsiTheme="minorHAnsi" w:cstheme="minorHAnsi"/>
          <w:noProof/>
          <w:kern w:val="2"/>
        </w:rPr>
      </w:pPr>
    </w:p>
    <w:p w14:paraId="297EF3FF" w14:textId="77777777" w:rsidR="005A2B60" w:rsidRPr="00F55A69" w:rsidRDefault="005A2B60" w:rsidP="005A2B60">
      <w:pPr>
        <w:pStyle w:val="Normlnywebov"/>
        <w:spacing w:before="0" w:beforeAutospacing="0" w:after="0" w:afterAutospacing="0"/>
        <w:contextualSpacing/>
        <w:rPr>
          <w:rFonts w:asciiTheme="minorHAnsi" w:hAnsiTheme="minorHAnsi" w:cstheme="minorHAnsi"/>
          <w:b/>
          <w:bCs/>
          <w:noProof/>
          <w:sz w:val="22"/>
          <w:szCs w:val="22"/>
        </w:rPr>
      </w:pPr>
      <w:r w:rsidRPr="00F55A69">
        <w:rPr>
          <w:rFonts w:asciiTheme="minorHAnsi" w:hAnsiTheme="minorHAnsi" w:cstheme="minorHAnsi"/>
          <w:b/>
          <w:bCs/>
          <w:noProof/>
          <w:sz w:val="22"/>
          <w:szCs w:val="22"/>
          <w:u w:val="single"/>
        </w:rPr>
        <w:t>Kategória osobných údajov</w:t>
      </w:r>
      <w:r w:rsidRPr="00F55A69">
        <w:rPr>
          <w:rFonts w:asciiTheme="minorHAnsi" w:hAnsiTheme="minorHAnsi" w:cstheme="minorHAnsi"/>
          <w:b/>
          <w:bCs/>
          <w:noProof/>
          <w:sz w:val="22"/>
          <w:szCs w:val="22"/>
        </w:rPr>
        <w:t>:</w:t>
      </w:r>
    </w:p>
    <w:p w14:paraId="06633922" w14:textId="77777777" w:rsidR="005A2B60" w:rsidRPr="00F55A69" w:rsidRDefault="005A2B60" w:rsidP="005A2B60">
      <w:pPr>
        <w:pStyle w:val="Predvolen"/>
        <w:spacing w:before="0" w:line="240" w:lineRule="auto"/>
        <w:contextualSpacing/>
        <w:jc w:val="both"/>
        <w:rPr>
          <w:rFonts w:asciiTheme="minorHAnsi" w:hAnsiTheme="minorHAnsi" w:cstheme="minorHAnsi"/>
          <w:noProof/>
          <w:sz w:val="22"/>
          <w:szCs w:val="22"/>
        </w:rPr>
      </w:pPr>
      <w:r w:rsidRPr="00F55A69">
        <w:rPr>
          <w:rFonts w:asciiTheme="minorHAnsi" w:hAnsiTheme="minorHAnsi" w:cstheme="minorHAnsi"/>
          <w:noProof/>
          <w:sz w:val="22"/>
          <w:szCs w:val="22"/>
        </w:rPr>
        <w:t>V rámci účelov v bodoch a) – e): bežné osobné údaje</w:t>
      </w:r>
    </w:p>
    <w:p w14:paraId="2793895F" w14:textId="77777777" w:rsidR="005A2B60" w:rsidRPr="00F55A69" w:rsidRDefault="005A2B60" w:rsidP="005A2B60">
      <w:pPr>
        <w:pStyle w:val="Predvolen"/>
        <w:spacing w:before="0" w:line="240" w:lineRule="auto"/>
        <w:contextualSpacing/>
        <w:jc w:val="both"/>
        <w:rPr>
          <w:rFonts w:asciiTheme="minorHAnsi" w:hAnsiTheme="minorHAnsi" w:cstheme="minorHAnsi"/>
          <w:noProof/>
          <w:sz w:val="22"/>
          <w:szCs w:val="22"/>
        </w:rPr>
      </w:pPr>
      <w:r w:rsidRPr="00F55A69">
        <w:rPr>
          <w:rFonts w:asciiTheme="minorHAnsi" w:hAnsiTheme="minorHAnsi" w:cstheme="minorHAnsi"/>
          <w:noProof/>
          <w:sz w:val="22"/>
          <w:szCs w:val="22"/>
        </w:rPr>
        <w:t xml:space="preserve"> </w:t>
      </w:r>
    </w:p>
    <w:p w14:paraId="6209C7F1" w14:textId="77777777" w:rsidR="005A2B60" w:rsidRPr="00F55A69" w:rsidRDefault="005A2B60" w:rsidP="005A2B60">
      <w:pPr>
        <w:spacing w:after="0"/>
        <w:contextualSpacing/>
        <w:jc w:val="both"/>
        <w:rPr>
          <w:rFonts w:asciiTheme="minorHAnsi" w:hAnsiTheme="minorHAnsi" w:cstheme="minorHAnsi"/>
          <w:b/>
          <w:noProof/>
          <w:color w:val="000000" w:themeColor="text1"/>
        </w:rPr>
      </w:pPr>
      <w:r w:rsidRPr="00F55A69">
        <w:rPr>
          <w:rFonts w:asciiTheme="minorHAnsi" w:hAnsiTheme="minorHAnsi" w:cstheme="minorHAnsi"/>
          <w:b/>
          <w:noProof/>
          <w:color w:val="000000" w:themeColor="text1"/>
          <w:u w:val="single"/>
        </w:rPr>
        <w:t>Zoznam alebo rozsah osobných údajov</w:t>
      </w:r>
      <w:r w:rsidRPr="00F55A69">
        <w:rPr>
          <w:rFonts w:asciiTheme="minorHAnsi" w:hAnsiTheme="minorHAnsi" w:cstheme="minorHAnsi"/>
          <w:b/>
          <w:noProof/>
          <w:color w:val="000000" w:themeColor="text1"/>
        </w:rPr>
        <w:t xml:space="preserve">: </w:t>
      </w:r>
      <w:r w:rsidRPr="00F55A69">
        <w:rPr>
          <w:rFonts w:asciiTheme="minorHAnsi" w:hAnsiTheme="minorHAnsi" w:cstheme="minorHAnsi"/>
          <w:noProof/>
        </w:rPr>
        <w:t>obchodné meno, IČO, titul, meno, priezvisko, pracovné zaradenie, služobné zaradenie, funkčné zaradenie, osobné číslo zamestnanca alebo zamestnanecké číslo zamestnanca, odborný útvar, miesto výkonu práce, telefónne číslo, faxové číslo, adresa elektronickej pošty na pracovisko a informácia o neprítomnosti a pod.</w:t>
      </w:r>
    </w:p>
    <w:p w14:paraId="2C485EDD" w14:textId="77777777" w:rsidR="005A2B60" w:rsidRPr="00F55A69" w:rsidRDefault="005A2B60" w:rsidP="005A2B60">
      <w:pPr>
        <w:spacing w:after="0"/>
        <w:jc w:val="both"/>
        <w:rPr>
          <w:rFonts w:asciiTheme="minorHAnsi" w:hAnsiTheme="minorHAnsi" w:cstheme="minorHAnsi"/>
          <w:b/>
          <w:bCs/>
          <w:noProof/>
          <w:u w:val="single"/>
        </w:rPr>
      </w:pPr>
    </w:p>
    <w:p w14:paraId="6F6C16DB" w14:textId="77777777" w:rsidR="005A2B60" w:rsidRPr="00F55A69" w:rsidRDefault="005A2B60" w:rsidP="005A2B60">
      <w:pPr>
        <w:spacing w:after="0"/>
        <w:jc w:val="both"/>
        <w:rPr>
          <w:rFonts w:asciiTheme="minorHAnsi" w:hAnsiTheme="minorHAnsi" w:cstheme="minorHAnsi"/>
          <w:b/>
          <w:bCs/>
          <w:noProof/>
          <w:u w:val="single"/>
        </w:rPr>
      </w:pPr>
      <w:r w:rsidRPr="00F55A69">
        <w:rPr>
          <w:rFonts w:asciiTheme="minorHAnsi" w:hAnsiTheme="minorHAnsi" w:cstheme="minorHAnsi"/>
          <w:b/>
          <w:bCs/>
          <w:noProof/>
          <w:u w:val="single"/>
        </w:rPr>
        <w:t>Zákonnosť spracúvania osobných údajov:</w:t>
      </w:r>
    </w:p>
    <w:p w14:paraId="20B5AFD8" w14:textId="77777777" w:rsidR="005A2B60" w:rsidRPr="00F55A69" w:rsidRDefault="005A2B60" w:rsidP="005A2B60">
      <w:pPr>
        <w:pStyle w:val="Odsekzoznamu"/>
        <w:numPr>
          <w:ilvl w:val="0"/>
          <w:numId w:val="17"/>
        </w:numPr>
        <w:suppressAutoHyphens w:val="0"/>
        <w:autoSpaceDN/>
        <w:spacing w:after="0" w:line="259" w:lineRule="auto"/>
        <w:contextualSpacing/>
        <w:textAlignment w:val="auto"/>
        <w:rPr>
          <w:rFonts w:asciiTheme="minorHAnsi" w:hAnsiTheme="minorHAnsi" w:cstheme="minorHAnsi"/>
          <w:noProof/>
        </w:rPr>
      </w:pPr>
      <w:r w:rsidRPr="00F55A69">
        <w:rPr>
          <w:rFonts w:asciiTheme="minorHAnsi" w:hAnsiTheme="minorHAnsi" w:cstheme="minorHAnsi"/>
          <w:noProof/>
        </w:rPr>
        <w:t>čl. 6 ods. 1 písm. f) GDPR – oprávnený záujem,</w:t>
      </w:r>
    </w:p>
    <w:p w14:paraId="7527B4AD" w14:textId="77777777" w:rsidR="005A2B60" w:rsidRPr="00F55A69" w:rsidRDefault="005A2B60" w:rsidP="005A2B60">
      <w:pPr>
        <w:pStyle w:val="Odsekzoznamu"/>
        <w:numPr>
          <w:ilvl w:val="0"/>
          <w:numId w:val="17"/>
        </w:numPr>
        <w:suppressAutoHyphens w:val="0"/>
        <w:autoSpaceDN/>
        <w:spacing w:after="0" w:line="259" w:lineRule="auto"/>
        <w:contextualSpacing/>
        <w:textAlignment w:val="auto"/>
        <w:rPr>
          <w:rFonts w:asciiTheme="minorHAnsi" w:hAnsiTheme="minorHAnsi" w:cstheme="minorHAnsi"/>
          <w:noProof/>
        </w:rPr>
      </w:pPr>
      <w:bookmarkStart w:id="0" w:name="_Hlk150846075"/>
      <w:r w:rsidRPr="00F55A69">
        <w:rPr>
          <w:rFonts w:asciiTheme="minorHAnsi" w:hAnsiTheme="minorHAnsi" w:cstheme="minorHAnsi"/>
          <w:noProof/>
        </w:rPr>
        <w:t xml:space="preserve">čl. 6 ods. 1 písm. b) GDPR – plnenie zmluvných a predzmluvných vzťahov, </w:t>
      </w:r>
    </w:p>
    <w:p w14:paraId="0F4B4E6E" w14:textId="77777777" w:rsidR="005A2B60" w:rsidRPr="00F55A69" w:rsidRDefault="005A2B60" w:rsidP="005A2B60">
      <w:pPr>
        <w:pStyle w:val="Odsekzoznamu"/>
        <w:suppressAutoHyphens w:val="0"/>
        <w:autoSpaceDN/>
        <w:spacing w:after="0" w:line="259" w:lineRule="auto"/>
        <w:ind w:left="360"/>
        <w:contextualSpacing/>
        <w:textAlignment w:val="auto"/>
        <w:rPr>
          <w:rFonts w:asciiTheme="minorHAnsi" w:hAnsiTheme="minorHAnsi" w:cstheme="minorHAnsi"/>
          <w:noProof/>
        </w:rPr>
      </w:pPr>
      <w:r w:rsidRPr="00F55A69">
        <w:rPr>
          <w:rFonts w:asciiTheme="minorHAnsi" w:hAnsiTheme="minorHAnsi" w:cstheme="minorHAnsi"/>
          <w:noProof/>
        </w:rPr>
        <w:t>čl. 6 ods. 1 písm. f) GDPR – oprávnený záujem,</w:t>
      </w:r>
    </w:p>
    <w:bookmarkEnd w:id="0"/>
    <w:p w14:paraId="570C95EB" w14:textId="77777777" w:rsidR="005A2B60" w:rsidRPr="00F55A69" w:rsidRDefault="005A2B60" w:rsidP="005A2B60">
      <w:pPr>
        <w:pStyle w:val="Odsekzoznamu"/>
        <w:numPr>
          <w:ilvl w:val="0"/>
          <w:numId w:val="17"/>
        </w:numPr>
        <w:suppressAutoHyphens w:val="0"/>
        <w:autoSpaceDN/>
        <w:spacing w:after="0" w:line="259" w:lineRule="auto"/>
        <w:contextualSpacing/>
        <w:textAlignment w:val="auto"/>
        <w:rPr>
          <w:rFonts w:asciiTheme="minorHAnsi" w:hAnsiTheme="minorHAnsi" w:cstheme="minorHAnsi"/>
          <w:noProof/>
        </w:rPr>
      </w:pPr>
      <w:r w:rsidRPr="00F55A69">
        <w:rPr>
          <w:rFonts w:asciiTheme="minorHAnsi" w:hAnsiTheme="minorHAnsi" w:cstheme="minorHAnsi"/>
          <w:noProof/>
        </w:rPr>
        <w:t>čl. 6 ods. 1 písm. b) GDPR – plnenie zmluvných a predzmluvných vzťahov,</w:t>
      </w:r>
    </w:p>
    <w:p w14:paraId="18E04EE9" w14:textId="77777777" w:rsidR="005A2B60" w:rsidRPr="00F55A69" w:rsidRDefault="005A2B60" w:rsidP="005A2B60">
      <w:pPr>
        <w:pStyle w:val="Odsekzoznamu"/>
        <w:numPr>
          <w:ilvl w:val="0"/>
          <w:numId w:val="17"/>
        </w:numPr>
        <w:suppressAutoHyphens w:val="0"/>
        <w:autoSpaceDN/>
        <w:spacing w:after="0" w:line="259" w:lineRule="auto"/>
        <w:contextualSpacing/>
        <w:textAlignment w:val="auto"/>
        <w:rPr>
          <w:rFonts w:asciiTheme="minorHAnsi" w:hAnsiTheme="minorHAnsi" w:cstheme="minorHAnsi"/>
          <w:noProof/>
        </w:rPr>
      </w:pPr>
      <w:r w:rsidRPr="00F55A69">
        <w:rPr>
          <w:rFonts w:asciiTheme="minorHAnsi" w:hAnsiTheme="minorHAnsi" w:cstheme="minorHAnsi"/>
          <w:noProof/>
        </w:rPr>
        <w:t>čl. 6 ods. 1 písm. f) GDPR – oprávnený záujem,</w:t>
      </w:r>
    </w:p>
    <w:p w14:paraId="704001C1" w14:textId="77777777" w:rsidR="005A2B60" w:rsidRPr="00F55A69" w:rsidRDefault="005A2B60" w:rsidP="005A2B60">
      <w:pPr>
        <w:pStyle w:val="Odsekzoznamu"/>
        <w:numPr>
          <w:ilvl w:val="0"/>
          <w:numId w:val="17"/>
        </w:numPr>
        <w:suppressAutoHyphens w:val="0"/>
        <w:autoSpaceDN/>
        <w:spacing w:after="0" w:line="259" w:lineRule="auto"/>
        <w:contextualSpacing/>
        <w:textAlignment w:val="auto"/>
        <w:rPr>
          <w:rFonts w:asciiTheme="minorHAnsi" w:hAnsiTheme="minorHAnsi" w:cstheme="minorHAnsi"/>
          <w:noProof/>
        </w:rPr>
      </w:pPr>
      <w:r w:rsidRPr="00F55A69">
        <w:rPr>
          <w:rFonts w:asciiTheme="minorHAnsi" w:hAnsiTheme="minorHAnsi" w:cstheme="minorHAnsi"/>
          <w:noProof/>
        </w:rPr>
        <w:t>čl. 6 ods. 1 písm. c) GDPR – plnenie zákonných povinností podľa osobitných predpisov.</w:t>
      </w:r>
    </w:p>
    <w:p w14:paraId="62904365" w14:textId="77777777" w:rsidR="005A2B60" w:rsidRPr="00F55A69" w:rsidRDefault="005A2B60" w:rsidP="005A2B60">
      <w:pPr>
        <w:pStyle w:val="Odsekzoznamu"/>
        <w:suppressAutoHyphens w:val="0"/>
        <w:autoSpaceDN/>
        <w:spacing w:after="0" w:line="259" w:lineRule="auto"/>
        <w:ind w:left="360"/>
        <w:contextualSpacing/>
        <w:textAlignment w:val="auto"/>
        <w:rPr>
          <w:rFonts w:asciiTheme="minorHAnsi" w:hAnsiTheme="minorHAnsi" w:cstheme="minorHAnsi"/>
          <w:noProof/>
        </w:rPr>
      </w:pPr>
    </w:p>
    <w:p w14:paraId="53766450" w14:textId="77777777" w:rsidR="005A2B60" w:rsidRPr="00F55A69" w:rsidRDefault="005A2B60" w:rsidP="005A2B60">
      <w:pPr>
        <w:pStyle w:val="Predvolen"/>
        <w:spacing w:before="0" w:after="240" w:line="240" w:lineRule="auto"/>
        <w:contextualSpacing/>
        <w:jc w:val="both"/>
        <w:rPr>
          <w:rFonts w:asciiTheme="minorHAnsi" w:hAnsiTheme="minorHAnsi" w:cstheme="minorHAnsi"/>
          <w:b/>
          <w:bCs/>
          <w:noProof/>
          <w:sz w:val="22"/>
          <w:szCs w:val="22"/>
          <w:u w:val="single"/>
        </w:rPr>
      </w:pPr>
      <w:r w:rsidRPr="00F55A69">
        <w:rPr>
          <w:rFonts w:asciiTheme="minorHAnsi" w:hAnsiTheme="minorHAnsi" w:cstheme="minorHAnsi"/>
          <w:b/>
          <w:bCs/>
          <w:noProof/>
          <w:sz w:val="22"/>
          <w:szCs w:val="22"/>
          <w:u w:val="single"/>
        </w:rPr>
        <w:t>Zákonná povinnosť spracúvania osobných údajov:</w:t>
      </w:r>
    </w:p>
    <w:p w14:paraId="7FF33D1B" w14:textId="77777777" w:rsidR="005A2B60" w:rsidRPr="00F55A69" w:rsidRDefault="005A2B60" w:rsidP="005A2B60">
      <w:pPr>
        <w:pStyle w:val="Predvolen"/>
        <w:spacing w:before="0" w:after="240" w:line="240" w:lineRule="auto"/>
        <w:contextualSpacing/>
        <w:jc w:val="both"/>
        <w:rPr>
          <w:rFonts w:asciiTheme="minorHAnsi" w:hAnsiTheme="minorHAnsi" w:cstheme="minorHAnsi"/>
          <w:b/>
          <w:bCs/>
          <w:noProof/>
          <w:sz w:val="22"/>
          <w:szCs w:val="22"/>
          <w:u w:val="single"/>
        </w:rPr>
      </w:pPr>
      <w:r w:rsidRPr="00F55A69">
        <w:rPr>
          <w:rFonts w:asciiTheme="minorHAnsi" w:hAnsiTheme="minorHAnsi" w:cstheme="minorHAnsi"/>
          <w:noProof/>
          <w:sz w:val="22"/>
          <w:szCs w:val="22"/>
          <w:u w:val="single"/>
        </w:rPr>
        <w:t>V účeloch uvedených v bodoch a) – d):</w:t>
      </w:r>
      <w:r w:rsidRPr="00F55A69">
        <w:rPr>
          <w:rFonts w:asciiTheme="minorHAnsi" w:hAnsiTheme="minorHAnsi" w:cstheme="minorHAnsi"/>
          <w:b/>
          <w:bCs/>
          <w:noProof/>
          <w:sz w:val="22"/>
          <w:szCs w:val="22"/>
          <w:u w:val="single"/>
        </w:rPr>
        <w:t xml:space="preserve"> </w:t>
      </w:r>
    </w:p>
    <w:p w14:paraId="317C322A" w14:textId="77777777" w:rsidR="005A2B60" w:rsidRPr="00F55A69" w:rsidRDefault="005A2B60" w:rsidP="005A2B60">
      <w:pPr>
        <w:pStyle w:val="Predvolen"/>
        <w:spacing w:before="0" w:after="240" w:line="240" w:lineRule="auto"/>
        <w:contextualSpacing/>
        <w:jc w:val="both"/>
        <w:rPr>
          <w:rFonts w:asciiTheme="minorHAnsi" w:hAnsiTheme="minorHAnsi" w:cstheme="minorHAnsi"/>
          <w:noProof/>
          <w:sz w:val="22"/>
          <w:szCs w:val="22"/>
        </w:rPr>
      </w:pPr>
      <w:r w:rsidRPr="00F55A69">
        <w:rPr>
          <w:rFonts w:asciiTheme="minorHAnsi" w:hAnsiTheme="minorHAnsi" w:cstheme="minorHAnsi"/>
          <w:noProof/>
          <w:sz w:val="22"/>
          <w:szCs w:val="22"/>
        </w:rPr>
        <w:t>Spracúvanie osobných údajov na základe osobitého právneho predpisu sa nevykonáva.</w:t>
      </w:r>
    </w:p>
    <w:p w14:paraId="049D4AC1" w14:textId="77777777" w:rsidR="005A2B60" w:rsidRPr="00F55A69" w:rsidRDefault="005A2B60" w:rsidP="005A2B60">
      <w:pPr>
        <w:spacing w:after="0"/>
        <w:rPr>
          <w:rFonts w:asciiTheme="minorHAnsi" w:hAnsiTheme="minorHAnsi" w:cstheme="minorHAnsi"/>
          <w:noProof/>
          <w:u w:val="single"/>
        </w:rPr>
      </w:pPr>
      <w:r w:rsidRPr="00F55A69">
        <w:rPr>
          <w:rFonts w:asciiTheme="minorHAnsi" w:hAnsiTheme="minorHAnsi" w:cstheme="minorHAnsi"/>
          <w:noProof/>
          <w:u w:val="single"/>
        </w:rPr>
        <w:t xml:space="preserve">V účely uvedenom v bode e): </w:t>
      </w:r>
    </w:p>
    <w:p w14:paraId="21498B42" w14:textId="77777777" w:rsidR="005A2B60" w:rsidRPr="00F55A69" w:rsidRDefault="005A2B60" w:rsidP="005A2B60">
      <w:pPr>
        <w:pStyle w:val="Predvolen"/>
        <w:spacing w:before="0" w:after="240" w:line="240" w:lineRule="auto"/>
        <w:contextualSpacing/>
        <w:jc w:val="both"/>
        <w:rPr>
          <w:rFonts w:asciiTheme="minorHAnsi" w:hAnsiTheme="minorHAnsi" w:cstheme="minorHAnsi"/>
          <w:kern w:val="2"/>
          <w:sz w:val="22"/>
          <w:szCs w:val="22"/>
          <w:lang w:eastAsia="en-US"/>
          <w14:ligatures w14:val="standardContextual"/>
        </w:rPr>
      </w:pPr>
      <w:r w:rsidRPr="00F55A69">
        <w:rPr>
          <w:rFonts w:asciiTheme="minorHAnsi" w:hAnsiTheme="minorHAnsi" w:cstheme="minorHAnsi"/>
          <w:kern w:val="2"/>
          <w:sz w:val="22"/>
          <w:szCs w:val="22"/>
          <w:lang w:eastAsia="en-US"/>
          <w14:ligatures w14:val="standardContextual"/>
        </w:rPr>
        <w:t xml:space="preserve">zákon č. 222/2004 Z. z. o dani z pridanej hodnoty v znení neskorších predpisov; </w:t>
      </w:r>
    </w:p>
    <w:p w14:paraId="1D701ED9" w14:textId="77777777" w:rsidR="005A2B60" w:rsidRPr="00F55A69" w:rsidRDefault="005A2B60" w:rsidP="005A2B60">
      <w:pPr>
        <w:pStyle w:val="Predvolen"/>
        <w:spacing w:before="0" w:after="240" w:line="240" w:lineRule="auto"/>
        <w:contextualSpacing/>
        <w:jc w:val="both"/>
        <w:rPr>
          <w:rFonts w:asciiTheme="minorHAnsi" w:hAnsiTheme="minorHAnsi" w:cstheme="minorHAnsi"/>
          <w:kern w:val="2"/>
          <w:sz w:val="22"/>
          <w:szCs w:val="22"/>
          <w:lang w:eastAsia="en-US"/>
          <w14:ligatures w14:val="standardContextual"/>
        </w:rPr>
      </w:pPr>
      <w:r w:rsidRPr="00F55A69">
        <w:rPr>
          <w:rFonts w:asciiTheme="minorHAnsi" w:hAnsiTheme="minorHAnsi" w:cstheme="minorHAnsi"/>
          <w:kern w:val="2"/>
          <w:sz w:val="22"/>
          <w:szCs w:val="22"/>
          <w:lang w:eastAsia="en-US"/>
          <w14:ligatures w14:val="standardContextual"/>
        </w:rPr>
        <w:t xml:space="preserve">zákon č. 431/2002 Z. z. o účtovníctve; </w:t>
      </w:r>
    </w:p>
    <w:p w14:paraId="715C2353" w14:textId="77777777" w:rsidR="005A2B60" w:rsidRPr="00F55A69" w:rsidRDefault="005A2B60" w:rsidP="005A2B60">
      <w:pPr>
        <w:pStyle w:val="Predvolen"/>
        <w:spacing w:before="0" w:after="240" w:line="240" w:lineRule="auto"/>
        <w:contextualSpacing/>
        <w:jc w:val="both"/>
        <w:rPr>
          <w:rFonts w:asciiTheme="minorHAnsi" w:hAnsiTheme="minorHAnsi" w:cstheme="minorHAnsi"/>
          <w:b/>
          <w:bCs/>
          <w:noProof/>
          <w:sz w:val="22"/>
          <w:szCs w:val="22"/>
          <w:u w:val="single"/>
        </w:rPr>
      </w:pPr>
      <w:r w:rsidRPr="00F55A69">
        <w:rPr>
          <w:rFonts w:asciiTheme="minorHAnsi" w:hAnsiTheme="minorHAnsi" w:cstheme="minorHAnsi"/>
          <w:kern w:val="2"/>
          <w:sz w:val="22"/>
          <w:szCs w:val="22"/>
          <w:lang w:eastAsia="en-US"/>
          <w14:ligatures w14:val="standardContextual"/>
        </w:rPr>
        <w:t>zákon č. 595/2003 Z. z. o dani z príjmov.</w:t>
      </w:r>
    </w:p>
    <w:p w14:paraId="76C425B4" w14:textId="77777777" w:rsidR="005A2B60" w:rsidRPr="00F55A69" w:rsidRDefault="005A2B60" w:rsidP="005A2B60">
      <w:pPr>
        <w:spacing w:after="0"/>
        <w:contextualSpacing/>
        <w:rPr>
          <w:rFonts w:asciiTheme="minorHAnsi" w:eastAsia="Times New Roman" w:hAnsiTheme="minorHAnsi" w:cstheme="minorHAnsi"/>
          <w:b/>
          <w:noProof/>
          <w:u w:val="single"/>
          <w:lang w:eastAsia="zh-CN"/>
        </w:rPr>
      </w:pPr>
      <w:r w:rsidRPr="00F55A69">
        <w:rPr>
          <w:rFonts w:asciiTheme="minorHAnsi" w:eastAsia="Times New Roman" w:hAnsiTheme="minorHAnsi" w:cstheme="minorHAnsi"/>
          <w:b/>
          <w:noProof/>
          <w:u w:val="single"/>
          <w:lang w:eastAsia="zh-CN"/>
        </w:rPr>
        <w:t xml:space="preserve">Identifikácia  </w:t>
      </w:r>
      <w:r w:rsidRPr="00F55A69">
        <w:rPr>
          <w:rFonts w:asciiTheme="minorHAnsi" w:eastAsia="Times New Roman" w:hAnsiTheme="minorHAnsi" w:cstheme="minorHAnsi"/>
          <w:b/>
          <w:bCs/>
          <w:noProof/>
          <w:u w:val="single"/>
          <w:lang w:eastAsia="zh-CN"/>
        </w:rPr>
        <w:t>príjemcu</w:t>
      </w:r>
      <w:r w:rsidRPr="00F55A69">
        <w:rPr>
          <w:rFonts w:asciiTheme="minorHAnsi" w:eastAsia="Times New Roman" w:hAnsiTheme="minorHAnsi" w:cstheme="minorHAnsi"/>
          <w:b/>
          <w:noProof/>
          <w:u w:val="single"/>
          <w:lang w:eastAsia="zh-CN"/>
        </w:rPr>
        <w:t xml:space="preserve">  alebo  kategórie príjemcu: </w:t>
      </w:r>
    </w:p>
    <w:p w14:paraId="5DE762A6" w14:textId="77777777" w:rsidR="005A2B60" w:rsidRPr="00F55A69" w:rsidRDefault="005A2B60" w:rsidP="005A2B60">
      <w:pPr>
        <w:spacing w:after="0"/>
        <w:contextualSpacing/>
        <w:rPr>
          <w:rFonts w:asciiTheme="minorHAnsi" w:hAnsiTheme="minorHAnsi" w:cstheme="minorHAnsi"/>
          <w:noProof/>
          <w:u w:val="single"/>
        </w:rPr>
      </w:pPr>
      <w:r w:rsidRPr="00F55A69">
        <w:rPr>
          <w:rFonts w:asciiTheme="minorHAnsi" w:hAnsiTheme="minorHAnsi" w:cstheme="minorHAnsi"/>
          <w:noProof/>
          <w:u w:val="single"/>
        </w:rPr>
        <w:t>V účeloch uvedených v bodoch a), e):</w:t>
      </w:r>
    </w:p>
    <w:p w14:paraId="10C068AD" w14:textId="77777777" w:rsidR="005A2B60" w:rsidRPr="00F55A69" w:rsidRDefault="005A2B60" w:rsidP="005A2B60">
      <w:pPr>
        <w:pStyle w:val="Odsekzoznamu"/>
        <w:numPr>
          <w:ilvl w:val="0"/>
          <w:numId w:val="19"/>
        </w:numPr>
        <w:suppressAutoHyphens w:val="0"/>
        <w:autoSpaceDN/>
        <w:contextualSpacing/>
        <w:textAlignment w:val="auto"/>
        <w:rPr>
          <w:rFonts w:asciiTheme="minorHAnsi" w:hAnsiTheme="minorHAnsi" w:cstheme="minorHAnsi"/>
          <w:noProof/>
        </w:rPr>
      </w:pPr>
      <w:r w:rsidRPr="00F55A69">
        <w:rPr>
          <w:rFonts w:asciiTheme="minorHAnsi" w:hAnsiTheme="minorHAnsi" w:cstheme="minorHAnsi"/>
          <w:noProof/>
        </w:rPr>
        <w:t>poskytovateľ ekonomického  softvéru,</w:t>
      </w:r>
    </w:p>
    <w:p w14:paraId="407C7DAE" w14:textId="77777777" w:rsidR="005A2B60" w:rsidRPr="00F55A69" w:rsidRDefault="005A2B60" w:rsidP="005A2B60">
      <w:pPr>
        <w:pStyle w:val="Odsekzoznamu"/>
        <w:numPr>
          <w:ilvl w:val="0"/>
          <w:numId w:val="19"/>
        </w:numPr>
        <w:suppressAutoHyphens w:val="0"/>
        <w:autoSpaceDN/>
        <w:contextualSpacing/>
        <w:textAlignment w:val="auto"/>
        <w:rPr>
          <w:rFonts w:asciiTheme="minorHAnsi" w:hAnsiTheme="minorHAnsi" w:cstheme="minorHAnsi"/>
          <w:noProof/>
          <w:u w:val="single"/>
        </w:rPr>
      </w:pPr>
      <w:r w:rsidRPr="00F55A69">
        <w:rPr>
          <w:rFonts w:asciiTheme="minorHAnsi" w:hAnsiTheme="minorHAnsi" w:cstheme="minorHAnsi"/>
          <w:noProof/>
        </w:rPr>
        <w:t>poskytovateľ telefónnych služieb,</w:t>
      </w:r>
    </w:p>
    <w:p w14:paraId="02EE44F8" w14:textId="77777777" w:rsidR="005A2B60" w:rsidRPr="00F55A69" w:rsidRDefault="005A2B60" w:rsidP="005A2B60">
      <w:pPr>
        <w:pStyle w:val="Odsekzoznamu"/>
        <w:numPr>
          <w:ilvl w:val="0"/>
          <w:numId w:val="19"/>
        </w:numPr>
        <w:suppressAutoHyphens w:val="0"/>
        <w:autoSpaceDN/>
        <w:contextualSpacing/>
        <w:textAlignment w:val="auto"/>
        <w:rPr>
          <w:rFonts w:asciiTheme="minorHAnsi" w:hAnsiTheme="minorHAnsi" w:cstheme="minorHAnsi"/>
          <w:noProof/>
          <w:u w:val="single"/>
        </w:rPr>
      </w:pPr>
      <w:r w:rsidRPr="00F55A69">
        <w:rPr>
          <w:rFonts w:asciiTheme="minorHAnsi" w:hAnsiTheme="minorHAnsi" w:cstheme="minorHAnsi"/>
          <w:noProof/>
        </w:rPr>
        <w:t>poskytovateľ dátových služieb,</w:t>
      </w:r>
    </w:p>
    <w:p w14:paraId="09D89FE2" w14:textId="77777777" w:rsidR="005A2B60" w:rsidRPr="00F55A69" w:rsidRDefault="005A2B60" w:rsidP="005A2B60">
      <w:pPr>
        <w:pStyle w:val="Odsekzoznamu"/>
        <w:numPr>
          <w:ilvl w:val="0"/>
          <w:numId w:val="19"/>
        </w:numPr>
        <w:suppressAutoHyphens w:val="0"/>
        <w:autoSpaceDN/>
        <w:contextualSpacing/>
        <w:textAlignment w:val="auto"/>
        <w:rPr>
          <w:rFonts w:asciiTheme="minorHAnsi" w:hAnsiTheme="minorHAnsi" w:cstheme="minorHAnsi"/>
          <w:bCs/>
          <w:noProof/>
        </w:rPr>
      </w:pPr>
      <w:r w:rsidRPr="00F55A69">
        <w:rPr>
          <w:rFonts w:asciiTheme="minorHAnsi" w:hAnsiTheme="minorHAnsi" w:cstheme="minorHAnsi"/>
          <w:noProof/>
        </w:rPr>
        <w:t>poskytovateľ platformy pre emailovú komunikáciu</w:t>
      </w:r>
      <w:r w:rsidRPr="00F55A69">
        <w:rPr>
          <w:rFonts w:asciiTheme="minorHAnsi" w:hAnsiTheme="minorHAnsi" w:cstheme="minorHAnsi"/>
          <w:bCs/>
          <w:noProof/>
        </w:rPr>
        <w:t>.</w:t>
      </w:r>
    </w:p>
    <w:p w14:paraId="567A6703" w14:textId="77777777" w:rsidR="005A2B60" w:rsidRPr="00F55A69" w:rsidRDefault="005A2B60" w:rsidP="005A2B60">
      <w:pPr>
        <w:spacing w:after="0"/>
        <w:contextualSpacing/>
        <w:rPr>
          <w:rFonts w:asciiTheme="minorHAnsi" w:hAnsiTheme="minorHAnsi" w:cstheme="minorHAnsi"/>
          <w:noProof/>
          <w:u w:val="single"/>
        </w:rPr>
      </w:pPr>
      <w:r w:rsidRPr="00F55A69">
        <w:rPr>
          <w:rFonts w:asciiTheme="minorHAnsi" w:hAnsiTheme="minorHAnsi" w:cstheme="minorHAnsi"/>
          <w:noProof/>
          <w:u w:val="single"/>
        </w:rPr>
        <w:t>V účeloch uvedených v bodoch  b), c):</w:t>
      </w:r>
    </w:p>
    <w:p w14:paraId="30CEBA9E" w14:textId="77777777" w:rsidR="005A2B60" w:rsidRPr="00F55A69" w:rsidRDefault="005A2B60" w:rsidP="005A2B60">
      <w:pPr>
        <w:pStyle w:val="Odsekzoznamu"/>
        <w:numPr>
          <w:ilvl w:val="0"/>
          <w:numId w:val="20"/>
        </w:numPr>
        <w:suppressAutoHyphens w:val="0"/>
        <w:autoSpaceDN/>
        <w:spacing w:after="0"/>
        <w:contextualSpacing/>
        <w:textAlignment w:val="auto"/>
        <w:rPr>
          <w:rFonts w:asciiTheme="minorHAnsi" w:hAnsiTheme="minorHAnsi" w:cstheme="minorHAnsi"/>
          <w:noProof/>
        </w:rPr>
      </w:pPr>
      <w:r w:rsidRPr="00F55A69">
        <w:rPr>
          <w:rFonts w:asciiTheme="minorHAnsi" w:hAnsiTheme="minorHAnsi" w:cstheme="minorHAnsi"/>
          <w:noProof/>
        </w:rPr>
        <w:t>poskytovateľ ekonomického  softvéru.</w:t>
      </w:r>
    </w:p>
    <w:p w14:paraId="05DA1678" w14:textId="77777777" w:rsidR="005A2B60" w:rsidRPr="00F55A69" w:rsidRDefault="005A2B60" w:rsidP="005A2B60">
      <w:pPr>
        <w:pStyle w:val="Odsekzoznamu"/>
        <w:suppressAutoHyphens w:val="0"/>
        <w:autoSpaceDN/>
        <w:spacing w:after="0"/>
        <w:contextualSpacing/>
        <w:textAlignment w:val="auto"/>
        <w:rPr>
          <w:rFonts w:asciiTheme="minorHAnsi" w:hAnsiTheme="minorHAnsi" w:cstheme="minorHAnsi"/>
          <w:noProof/>
        </w:rPr>
      </w:pPr>
    </w:p>
    <w:p w14:paraId="1A9CAF9F" w14:textId="77777777" w:rsidR="005A2B60" w:rsidRPr="00F55A69" w:rsidRDefault="005A2B60" w:rsidP="005A2B60">
      <w:pPr>
        <w:spacing w:after="0"/>
        <w:rPr>
          <w:rFonts w:asciiTheme="minorHAnsi" w:hAnsiTheme="minorHAnsi" w:cstheme="minorHAnsi"/>
          <w:noProof/>
          <w:u w:val="single"/>
        </w:rPr>
      </w:pPr>
      <w:r w:rsidRPr="00F55A69">
        <w:rPr>
          <w:rFonts w:asciiTheme="minorHAnsi" w:hAnsiTheme="minorHAnsi" w:cstheme="minorHAnsi"/>
          <w:noProof/>
          <w:u w:val="single"/>
        </w:rPr>
        <w:t xml:space="preserve">V účely uvedenom v bode f): </w:t>
      </w:r>
    </w:p>
    <w:p w14:paraId="080A18D1" w14:textId="77777777" w:rsidR="005A2B60" w:rsidRPr="00F55A69" w:rsidRDefault="005A2B60" w:rsidP="005A2B60">
      <w:pPr>
        <w:spacing w:after="0"/>
        <w:rPr>
          <w:rFonts w:asciiTheme="minorHAnsi" w:hAnsiTheme="minorHAnsi" w:cstheme="minorHAnsi"/>
          <w:b/>
          <w:bCs/>
          <w:noProof/>
          <w:color w:val="000000" w:themeColor="text1"/>
        </w:rPr>
      </w:pPr>
      <w:r w:rsidRPr="00F55A69">
        <w:rPr>
          <w:rFonts w:asciiTheme="minorHAnsi" w:hAnsiTheme="minorHAnsi" w:cstheme="minorHAnsi"/>
          <w:noProof/>
          <w:color w:val="000000" w:themeColor="text1"/>
        </w:rPr>
        <w:t>Osobné údaje sa neposkytujú žiadnym ďalším príjemcom.</w:t>
      </w:r>
    </w:p>
    <w:p w14:paraId="0666CA4B" w14:textId="77777777" w:rsidR="005A2B60" w:rsidRPr="00F55A69" w:rsidRDefault="005A2B60" w:rsidP="005A2B60">
      <w:pPr>
        <w:pStyle w:val="Odsekzoznamu"/>
        <w:suppressAutoHyphens w:val="0"/>
        <w:autoSpaceDN/>
        <w:spacing w:after="0" w:line="259" w:lineRule="auto"/>
        <w:contextualSpacing/>
        <w:textAlignment w:val="auto"/>
        <w:rPr>
          <w:rFonts w:asciiTheme="minorHAnsi" w:hAnsiTheme="minorHAnsi" w:cstheme="minorHAnsi"/>
          <w:noProof/>
        </w:rPr>
      </w:pPr>
    </w:p>
    <w:p w14:paraId="306B53D9" w14:textId="77777777" w:rsidR="005A2B60" w:rsidRPr="00F55A69" w:rsidRDefault="005A2B60" w:rsidP="005A2B60">
      <w:pPr>
        <w:suppressAutoHyphens w:val="0"/>
        <w:autoSpaceDN/>
        <w:spacing w:after="0"/>
        <w:jc w:val="both"/>
        <w:textAlignment w:val="auto"/>
        <w:rPr>
          <w:rFonts w:asciiTheme="minorHAnsi" w:eastAsia="Times New Roman" w:hAnsiTheme="minorHAnsi" w:cstheme="minorHAnsi"/>
          <w:lang w:eastAsia="sk-SK"/>
        </w:rPr>
      </w:pPr>
      <w:bookmarkStart w:id="1" w:name="_Hlk164178875"/>
      <w:r w:rsidRPr="00F55A69">
        <w:rPr>
          <w:rFonts w:asciiTheme="minorHAnsi" w:eastAsia="Times New Roman" w:hAnsiTheme="minorHAnsi" w:cstheme="minorHAnsi"/>
          <w:b/>
          <w:bCs/>
          <w:u w:val="single"/>
          <w:lang w:eastAsia="sk-SK"/>
        </w:rPr>
        <w:t>Iný oprávnený subjekt:</w:t>
      </w:r>
      <w:r w:rsidRPr="00F55A69">
        <w:rPr>
          <w:rFonts w:asciiTheme="minorHAnsi" w:eastAsia="Times New Roman" w:hAnsiTheme="minorHAnsi" w:cstheme="minorHAnsi"/>
          <w:lang w:eastAsia="sk-SK"/>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207C72F1" w14:textId="77777777" w:rsidR="005A2B60" w:rsidRPr="00F55A69" w:rsidRDefault="005A2B60" w:rsidP="005A2B60">
      <w:pPr>
        <w:numPr>
          <w:ilvl w:val="0"/>
          <w:numId w:val="25"/>
        </w:numPr>
        <w:suppressAutoHyphens w:val="0"/>
        <w:autoSpaceDN/>
        <w:spacing w:after="0" w:line="276" w:lineRule="auto"/>
        <w:jc w:val="both"/>
        <w:textAlignment w:val="auto"/>
        <w:rPr>
          <w:rFonts w:asciiTheme="minorHAnsi" w:eastAsia="Times New Roman" w:hAnsiTheme="minorHAnsi" w:cstheme="minorHAnsi"/>
          <w:lang w:eastAsia="sk-SK"/>
        </w:rPr>
      </w:pPr>
      <w:r w:rsidRPr="00F55A69">
        <w:rPr>
          <w:rFonts w:asciiTheme="minorHAnsi" w:eastAsia="Times New Roman" w:hAnsiTheme="minorHAnsi" w:cstheme="minorHAnsi"/>
          <w:b/>
          <w:bCs/>
          <w:lang w:eastAsia="sk-SK"/>
        </w:rPr>
        <w:t>Kontrolné a dozorné orgány Slovenskej republiky:</w:t>
      </w:r>
      <w:r w:rsidRPr="00F55A69">
        <w:rPr>
          <w:rFonts w:asciiTheme="minorHAnsi" w:eastAsia="Times New Roman" w:hAnsiTheme="minorHAnsi" w:cstheme="minorHAns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6152497C" w14:textId="77777777" w:rsidR="005A2B60" w:rsidRPr="00F55A69" w:rsidRDefault="005A2B60" w:rsidP="005A2B60">
      <w:pPr>
        <w:numPr>
          <w:ilvl w:val="0"/>
          <w:numId w:val="25"/>
        </w:numPr>
        <w:suppressAutoHyphens w:val="0"/>
        <w:autoSpaceDN/>
        <w:spacing w:after="0" w:line="276" w:lineRule="auto"/>
        <w:jc w:val="both"/>
        <w:textAlignment w:val="auto"/>
        <w:rPr>
          <w:rFonts w:asciiTheme="minorHAnsi" w:eastAsia="Times New Roman" w:hAnsiTheme="minorHAnsi" w:cstheme="minorHAnsi"/>
          <w:lang w:eastAsia="sk-SK"/>
        </w:rPr>
      </w:pPr>
      <w:r w:rsidRPr="00F55A69">
        <w:rPr>
          <w:rFonts w:asciiTheme="minorHAnsi" w:eastAsia="Times New Roman" w:hAnsiTheme="minorHAnsi" w:cstheme="minorHAnsi"/>
          <w:b/>
          <w:bCs/>
          <w:lang w:eastAsia="sk-SK"/>
        </w:rPr>
        <w:t>Súdy a orgány trestného konania:</w:t>
      </w:r>
      <w:r w:rsidRPr="00F55A69">
        <w:rPr>
          <w:rFonts w:asciiTheme="minorHAnsi" w:eastAsia="Times New Roman" w:hAnsiTheme="minorHAnsi" w:cstheme="minorHAns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2CDA1442" w14:textId="77777777" w:rsidR="005A2B60" w:rsidRPr="00F55A69" w:rsidRDefault="005A2B60" w:rsidP="005A2B60">
      <w:pPr>
        <w:numPr>
          <w:ilvl w:val="0"/>
          <w:numId w:val="25"/>
        </w:numPr>
        <w:suppressAutoHyphens w:val="0"/>
        <w:autoSpaceDN/>
        <w:spacing w:after="0" w:line="276" w:lineRule="auto"/>
        <w:jc w:val="both"/>
        <w:textAlignment w:val="auto"/>
        <w:rPr>
          <w:rFonts w:asciiTheme="minorHAnsi" w:eastAsia="Times New Roman" w:hAnsiTheme="minorHAnsi" w:cstheme="minorHAnsi"/>
          <w:lang w:eastAsia="sk-SK"/>
        </w:rPr>
      </w:pPr>
      <w:r w:rsidRPr="00F55A69">
        <w:rPr>
          <w:rFonts w:asciiTheme="minorHAnsi" w:eastAsia="Times New Roman" w:hAnsiTheme="minorHAnsi" w:cstheme="minorHAnsi"/>
          <w:b/>
          <w:bCs/>
          <w:lang w:eastAsia="sk-SK"/>
        </w:rPr>
        <w:t>Príslušná Slovenská obchodná inšpekcia:</w:t>
      </w:r>
      <w:r w:rsidRPr="00F55A69">
        <w:rPr>
          <w:rFonts w:asciiTheme="minorHAnsi" w:eastAsia="Times New Roman" w:hAnsiTheme="minorHAnsi" w:cstheme="minorHAns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4547E545" w14:textId="77777777" w:rsidR="005A2B60" w:rsidRPr="00F55A69" w:rsidRDefault="005A2B60" w:rsidP="005A2B60">
      <w:pPr>
        <w:numPr>
          <w:ilvl w:val="0"/>
          <w:numId w:val="25"/>
        </w:numPr>
        <w:suppressAutoHyphens w:val="0"/>
        <w:autoSpaceDN/>
        <w:spacing w:after="0" w:line="276" w:lineRule="auto"/>
        <w:jc w:val="both"/>
        <w:textAlignment w:val="auto"/>
        <w:rPr>
          <w:rFonts w:asciiTheme="minorHAnsi" w:eastAsia="Times New Roman" w:hAnsiTheme="minorHAnsi" w:cstheme="minorHAnsi"/>
          <w:lang w:eastAsia="sk-SK"/>
        </w:rPr>
      </w:pPr>
      <w:r w:rsidRPr="00F55A69">
        <w:rPr>
          <w:rFonts w:asciiTheme="minorHAnsi" w:eastAsia="Times New Roman" w:hAnsiTheme="minorHAnsi" w:cstheme="minorHAnsi"/>
          <w:b/>
          <w:bCs/>
          <w:lang w:eastAsia="sk-SK"/>
        </w:rPr>
        <w:t>Iné subjekty oprávnené na základe osobitných zákonov:</w:t>
      </w:r>
      <w:r w:rsidRPr="00F55A69">
        <w:rPr>
          <w:rFonts w:asciiTheme="minorHAnsi" w:eastAsia="Times New Roman" w:hAnsiTheme="minorHAnsi" w:cstheme="minorHAns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1"/>
    <w:p w14:paraId="723351DE" w14:textId="77777777" w:rsidR="005A2B60" w:rsidRPr="00F55A69" w:rsidRDefault="005A2B60" w:rsidP="005A2B60">
      <w:pPr>
        <w:spacing w:after="0"/>
        <w:rPr>
          <w:rFonts w:asciiTheme="minorHAnsi" w:hAnsiTheme="minorHAnsi" w:cstheme="minorHAnsi"/>
          <w:b/>
          <w:noProof/>
          <w:u w:val="single"/>
        </w:rPr>
      </w:pPr>
    </w:p>
    <w:p w14:paraId="35D8AEA1" w14:textId="77777777" w:rsidR="005A2B60" w:rsidRPr="00F55A69" w:rsidRDefault="005A2B60" w:rsidP="005A2B60">
      <w:pPr>
        <w:spacing w:after="0"/>
        <w:rPr>
          <w:rFonts w:asciiTheme="minorHAnsi" w:hAnsiTheme="minorHAnsi" w:cstheme="minorHAnsi"/>
          <w:b/>
          <w:noProof/>
          <w:u w:val="single"/>
        </w:rPr>
      </w:pPr>
      <w:r w:rsidRPr="00F55A69">
        <w:rPr>
          <w:rFonts w:asciiTheme="minorHAnsi" w:hAnsiTheme="minorHAnsi" w:cstheme="minorHAnsi"/>
          <w:b/>
          <w:noProof/>
          <w:u w:val="single"/>
        </w:rPr>
        <w:t xml:space="preserve">- do tretích krajín </w:t>
      </w:r>
    </w:p>
    <w:p w14:paraId="54B02F6D" w14:textId="77777777" w:rsidR="005A2B60" w:rsidRPr="00F55A69" w:rsidRDefault="005A2B60" w:rsidP="005A2B60">
      <w:pPr>
        <w:rPr>
          <w:rFonts w:asciiTheme="minorHAnsi" w:hAnsiTheme="minorHAnsi" w:cstheme="minorHAnsi"/>
          <w:noProof/>
        </w:rPr>
      </w:pPr>
      <w:r w:rsidRPr="00F55A69">
        <w:rPr>
          <w:rFonts w:asciiTheme="minorHAnsi" w:hAnsiTheme="minorHAnsi" w:cstheme="minorHAnsi"/>
          <w:noProof/>
        </w:rPr>
        <w:t xml:space="preserve">V rámci účelov v bodoch a) – e): osobné údaje sa do tretích krajín neposkytujú. </w:t>
      </w:r>
    </w:p>
    <w:p w14:paraId="061859BE" w14:textId="77777777" w:rsidR="005A2B60" w:rsidRPr="00F55A69" w:rsidRDefault="005A2B60" w:rsidP="005A2B60">
      <w:pPr>
        <w:contextualSpacing/>
        <w:rPr>
          <w:rFonts w:asciiTheme="minorHAnsi" w:hAnsiTheme="minorHAnsi" w:cstheme="minorHAnsi"/>
          <w:noProof/>
        </w:rPr>
      </w:pPr>
      <w:r w:rsidRPr="00F55A69">
        <w:rPr>
          <w:rFonts w:asciiTheme="minorHAnsi" w:hAnsiTheme="minorHAnsi" w:cstheme="minorHAnsi"/>
          <w:b/>
          <w:noProof/>
          <w:u w:val="single"/>
        </w:rPr>
        <w:t>- do medzinárodných organizácií</w:t>
      </w:r>
    </w:p>
    <w:p w14:paraId="6F378C23" w14:textId="77777777" w:rsidR="005A2B60" w:rsidRPr="00F55A69" w:rsidRDefault="005A2B60" w:rsidP="005A2B60">
      <w:pPr>
        <w:contextualSpacing/>
        <w:rPr>
          <w:rFonts w:asciiTheme="minorHAnsi" w:hAnsiTheme="minorHAnsi" w:cstheme="minorHAnsi"/>
          <w:noProof/>
        </w:rPr>
      </w:pPr>
      <w:r w:rsidRPr="00F55A69">
        <w:rPr>
          <w:rFonts w:asciiTheme="minorHAnsi" w:hAnsiTheme="minorHAnsi" w:cstheme="minorHAnsi"/>
          <w:noProof/>
        </w:rPr>
        <w:t xml:space="preserve">V rámci účelov v bodoch a) – e): osobné údaje sa do medzinárodných organizácií neposkytujú. </w:t>
      </w:r>
    </w:p>
    <w:p w14:paraId="41080ACF" w14:textId="77777777" w:rsidR="005A2B60" w:rsidRPr="00F55A69" w:rsidRDefault="005A2B60" w:rsidP="005A2B60">
      <w:pPr>
        <w:spacing w:after="0"/>
        <w:rPr>
          <w:rFonts w:asciiTheme="minorHAnsi" w:hAnsiTheme="minorHAnsi" w:cstheme="minorHAnsi"/>
          <w:noProof/>
        </w:rPr>
      </w:pPr>
    </w:p>
    <w:p w14:paraId="6C9376D8" w14:textId="77777777" w:rsidR="005A2B60" w:rsidRPr="00F55A69" w:rsidRDefault="005A2B60" w:rsidP="005A2B60">
      <w:pPr>
        <w:spacing w:after="0"/>
        <w:rPr>
          <w:rFonts w:asciiTheme="minorHAnsi" w:hAnsiTheme="minorHAnsi" w:cstheme="minorHAnsi"/>
          <w:b/>
          <w:noProof/>
          <w:u w:val="single"/>
        </w:rPr>
      </w:pPr>
      <w:r w:rsidRPr="00F55A69">
        <w:rPr>
          <w:rFonts w:asciiTheme="minorHAnsi" w:hAnsiTheme="minorHAnsi" w:cstheme="minorHAnsi"/>
          <w:b/>
          <w:noProof/>
          <w:u w:val="single"/>
        </w:rPr>
        <w:t>Zverejňovanie osobných údajov:</w:t>
      </w:r>
    </w:p>
    <w:p w14:paraId="70433FE4" w14:textId="77777777" w:rsidR="005A2B60" w:rsidRPr="00F55A69" w:rsidRDefault="005A2B60" w:rsidP="005A2B60">
      <w:pPr>
        <w:spacing w:after="0"/>
        <w:rPr>
          <w:rFonts w:asciiTheme="minorHAnsi" w:hAnsiTheme="minorHAnsi" w:cstheme="minorHAnsi"/>
          <w:noProof/>
        </w:rPr>
      </w:pPr>
      <w:r w:rsidRPr="00F55A69">
        <w:rPr>
          <w:rFonts w:asciiTheme="minorHAnsi" w:hAnsiTheme="minorHAnsi" w:cstheme="minorHAnsi"/>
          <w:noProof/>
        </w:rPr>
        <w:t>V rámci účelov v bodoch a) – e): osobné údaje sa nezverejňujú.</w:t>
      </w:r>
    </w:p>
    <w:p w14:paraId="5EF6FEBE" w14:textId="77777777" w:rsidR="005A2B60" w:rsidRPr="00F55A69" w:rsidRDefault="005A2B60" w:rsidP="005A2B60">
      <w:pPr>
        <w:spacing w:after="0"/>
        <w:rPr>
          <w:rFonts w:asciiTheme="minorHAnsi" w:hAnsiTheme="minorHAnsi" w:cstheme="minorHAnsi"/>
          <w:noProof/>
        </w:rPr>
      </w:pPr>
    </w:p>
    <w:p w14:paraId="4497B509" w14:textId="77777777" w:rsidR="005A2B60" w:rsidRPr="00F55A69" w:rsidRDefault="005A2B60" w:rsidP="005A2B60">
      <w:pPr>
        <w:spacing w:after="0"/>
        <w:contextualSpacing/>
        <w:rPr>
          <w:rFonts w:asciiTheme="minorHAnsi" w:hAnsiTheme="minorHAnsi" w:cstheme="minorHAnsi"/>
          <w:b/>
          <w:bCs/>
          <w:noProof/>
          <w:u w:val="single"/>
        </w:rPr>
      </w:pPr>
      <w:r w:rsidRPr="00F55A69">
        <w:rPr>
          <w:rFonts w:asciiTheme="minorHAnsi" w:hAnsiTheme="minorHAnsi" w:cstheme="minorHAnsi"/>
          <w:b/>
          <w:bCs/>
          <w:noProof/>
          <w:u w:val="single"/>
        </w:rPr>
        <w:t>Oprávnený záujem Prevádzkovateľa:</w:t>
      </w:r>
    </w:p>
    <w:p w14:paraId="0B08F756" w14:textId="77777777" w:rsidR="005A2B60" w:rsidRPr="00F55A69" w:rsidRDefault="005A2B60" w:rsidP="005A2B60">
      <w:pPr>
        <w:suppressAutoHyphens w:val="0"/>
        <w:autoSpaceDN/>
        <w:spacing w:after="0"/>
        <w:contextualSpacing/>
        <w:jc w:val="both"/>
        <w:textAlignment w:val="auto"/>
        <w:rPr>
          <w:rFonts w:asciiTheme="minorHAnsi" w:eastAsia="Times New Roman" w:hAnsiTheme="minorHAnsi" w:cstheme="minorHAnsi"/>
          <w:color w:val="111111"/>
          <w:lang w:eastAsia="sk-SK"/>
        </w:rPr>
      </w:pPr>
      <w:r w:rsidRPr="00F55A69">
        <w:rPr>
          <w:rFonts w:asciiTheme="minorHAnsi" w:hAnsiTheme="minorHAnsi" w:cstheme="minorHAnsi"/>
          <w:noProof/>
          <w:u w:val="single"/>
        </w:rPr>
        <w:t>Dôkaz oprávneného záujmu v rámci účelu v bode a):</w:t>
      </w:r>
      <w:r w:rsidRPr="00F55A69">
        <w:rPr>
          <w:rFonts w:asciiTheme="minorHAnsi" w:hAnsiTheme="minorHAnsi" w:cstheme="minorHAnsi"/>
          <w:noProof/>
        </w:rPr>
        <w:t xml:space="preserve"> </w:t>
      </w:r>
      <w:r w:rsidRPr="00F55A69">
        <w:rPr>
          <w:rFonts w:asciiTheme="minorHAnsi" w:eastAsia="Times New Roman" w:hAnsiTheme="minorHAnsi" w:cstheme="minorHAnsi"/>
          <w:color w:val="111111"/>
          <w:lang w:eastAsia="sk-SK"/>
        </w:rPr>
        <w:t>Prevádzkovateľ spracúva osobné údaje potenciálnych obchodných partnerov na základe oprávneného záujmu, ktorým je rozvoj obchodnej činnosti a získavanie nových dodávateľov. Tento záujem je vyvážený s právami a slobodami dotknutých osôb, pričom sa prikladá dôraz na transparentnosť a ochranu údajov.</w:t>
      </w:r>
    </w:p>
    <w:p w14:paraId="72054248" w14:textId="77777777" w:rsidR="005A2B60" w:rsidRPr="00F55A69" w:rsidRDefault="005A2B60" w:rsidP="005A2B60">
      <w:pPr>
        <w:suppressAutoHyphens w:val="0"/>
        <w:autoSpaceDN/>
        <w:spacing w:after="0"/>
        <w:contextualSpacing/>
        <w:jc w:val="both"/>
        <w:textAlignment w:val="auto"/>
        <w:rPr>
          <w:rFonts w:asciiTheme="minorHAnsi" w:eastAsia="Times New Roman" w:hAnsiTheme="minorHAnsi" w:cstheme="minorHAnsi"/>
          <w:color w:val="111111"/>
          <w:lang w:eastAsia="sk-SK"/>
        </w:rPr>
      </w:pPr>
    </w:p>
    <w:p w14:paraId="4ECCAC28" w14:textId="77777777" w:rsidR="005A2B60" w:rsidRPr="00F55A69" w:rsidRDefault="005A2B60" w:rsidP="005A2B60">
      <w:pPr>
        <w:suppressAutoHyphens w:val="0"/>
        <w:autoSpaceDN/>
        <w:spacing w:after="0"/>
        <w:contextualSpacing/>
        <w:jc w:val="both"/>
        <w:textAlignment w:val="auto"/>
        <w:rPr>
          <w:rFonts w:asciiTheme="minorHAnsi" w:hAnsiTheme="minorHAnsi" w:cstheme="minorHAnsi"/>
          <w:noProof/>
        </w:rPr>
      </w:pPr>
      <w:r w:rsidRPr="00F55A69">
        <w:rPr>
          <w:rFonts w:asciiTheme="minorHAnsi" w:eastAsia="Times New Roman" w:hAnsiTheme="minorHAnsi" w:cstheme="minorHAnsi"/>
          <w:color w:val="111111"/>
          <w:u w:val="single"/>
          <w:lang w:eastAsia="sk-SK"/>
        </w:rPr>
        <w:t>Dôkaz oprávneného záujmu v rámci účelu v bode b):</w:t>
      </w:r>
      <w:r w:rsidRPr="00F55A69">
        <w:rPr>
          <w:rFonts w:asciiTheme="minorHAnsi" w:eastAsia="Times New Roman" w:hAnsiTheme="minorHAnsi" w:cstheme="minorHAnsi"/>
          <w:color w:val="111111"/>
          <w:lang w:eastAsia="sk-SK"/>
        </w:rPr>
        <w:t xml:space="preserve"> Prevádzkovateľ spracúva osobné údaje dodávateľov na základe oprávneného záujmu za účelom plnenia </w:t>
      </w:r>
      <w:r w:rsidRPr="00F55A69">
        <w:rPr>
          <w:rFonts w:asciiTheme="minorHAnsi" w:hAnsiTheme="minorHAnsi" w:cstheme="minorHAnsi"/>
          <w:noProof/>
        </w:rPr>
        <w:t>práv a povinností vyplývajúcich zo zmluvných a predzmluvných vzťahov, ak zmluvnou stranou je právnická osoba (PO) a v jej mene vystupujú za účelom plnenia zmluvných vzťahov iné fyzické osoby (FO) na základe osobitného oprávnenia alebo ak fyzická osoba podnikateľ(SZČO), ktorá je zmluvnou stranou a zastupuje ju iná fyzická osoba (FO), aby mohol plniť zmluvné a predzmluvné vzťahy, pričom dotknuté osoby takéto spracúvanie môžu primerane očakávať.</w:t>
      </w:r>
    </w:p>
    <w:p w14:paraId="1CF558DE" w14:textId="77777777" w:rsidR="005A2B60" w:rsidRPr="00F55A69" w:rsidRDefault="005A2B60" w:rsidP="005A2B60">
      <w:pPr>
        <w:suppressAutoHyphens w:val="0"/>
        <w:autoSpaceDN/>
        <w:spacing w:after="0"/>
        <w:contextualSpacing/>
        <w:jc w:val="both"/>
        <w:textAlignment w:val="auto"/>
        <w:rPr>
          <w:rFonts w:asciiTheme="minorHAnsi" w:hAnsiTheme="minorHAnsi" w:cstheme="minorHAnsi"/>
          <w:noProof/>
        </w:rPr>
      </w:pPr>
    </w:p>
    <w:p w14:paraId="0B5F0A6D" w14:textId="77777777" w:rsidR="005A2B60" w:rsidRPr="00F55A69" w:rsidRDefault="005A2B60" w:rsidP="005A2B60">
      <w:pPr>
        <w:suppressAutoHyphens w:val="0"/>
        <w:autoSpaceDN/>
        <w:spacing w:after="0"/>
        <w:jc w:val="both"/>
        <w:textAlignment w:val="auto"/>
        <w:rPr>
          <w:rFonts w:asciiTheme="minorHAnsi" w:hAnsiTheme="minorHAnsi" w:cstheme="minorHAnsi"/>
          <w:noProof/>
        </w:rPr>
      </w:pPr>
      <w:r w:rsidRPr="00F55A69">
        <w:rPr>
          <w:rFonts w:asciiTheme="minorHAnsi" w:hAnsiTheme="minorHAnsi" w:cstheme="minorHAnsi"/>
          <w:noProof/>
          <w:u w:val="single"/>
        </w:rPr>
        <w:t>V rámci účelu v bode c):</w:t>
      </w:r>
      <w:r w:rsidRPr="00F55A69">
        <w:rPr>
          <w:rFonts w:asciiTheme="minorHAnsi" w:hAnsiTheme="minorHAnsi" w:cstheme="minorHAnsi"/>
          <w:noProof/>
        </w:rPr>
        <w:t xml:space="preserve"> </w:t>
      </w:r>
      <w:r w:rsidRPr="00F55A69">
        <w:rPr>
          <w:rFonts w:asciiTheme="minorHAnsi" w:hAnsiTheme="minorHAnsi" w:cstheme="minorHAnsi"/>
          <w:color w:val="111111"/>
        </w:rPr>
        <w:t>Prevádzkovateľ s</w:t>
      </w:r>
      <w:r w:rsidRPr="00F55A69">
        <w:rPr>
          <w:rFonts w:asciiTheme="minorHAnsi" w:hAnsiTheme="minorHAnsi" w:cstheme="minorHAnsi"/>
        </w:rPr>
        <w:t>pracúvanie osobných údajov na základe oprávnených záujmov nevykonáva.</w:t>
      </w:r>
    </w:p>
    <w:p w14:paraId="581FBFE7" w14:textId="77777777" w:rsidR="005A2B60" w:rsidRPr="00F55A69" w:rsidRDefault="005A2B60" w:rsidP="005A2B60">
      <w:pPr>
        <w:suppressAutoHyphens w:val="0"/>
        <w:autoSpaceDN/>
        <w:spacing w:after="0"/>
        <w:contextualSpacing/>
        <w:jc w:val="both"/>
        <w:textAlignment w:val="auto"/>
        <w:rPr>
          <w:rFonts w:asciiTheme="minorHAnsi" w:hAnsiTheme="minorHAnsi" w:cstheme="minorHAnsi"/>
          <w:noProof/>
        </w:rPr>
      </w:pPr>
    </w:p>
    <w:p w14:paraId="5511E59F" w14:textId="77777777" w:rsidR="005A2B60" w:rsidRPr="00F55A69" w:rsidRDefault="005A2B60" w:rsidP="005A2B60">
      <w:pPr>
        <w:suppressAutoHyphens w:val="0"/>
        <w:autoSpaceDN/>
        <w:spacing w:after="0"/>
        <w:contextualSpacing/>
        <w:jc w:val="both"/>
        <w:textAlignment w:val="auto"/>
        <w:rPr>
          <w:rFonts w:asciiTheme="minorHAnsi" w:hAnsiTheme="minorHAnsi" w:cstheme="minorHAnsi"/>
          <w:noProof/>
        </w:rPr>
      </w:pPr>
      <w:r w:rsidRPr="00F55A69">
        <w:rPr>
          <w:rFonts w:asciiTheme="minorHAnsi" w:hAnsiTheme="minorHAnsi" w:cstheme="minorHAnsi"/>
          <w:noProof/>
          <w:u w:val="single"/>
        </w:rPr>
        <w:lastRenderedPageBreak/>
        <w:t>Dôkaz oprávneného záujmu v rámci účelu v bode d):</w:t>
      </w:r>
      <w:r w:rsidRPr="00F55A69">
        <w:rPr>
          <w:rFonts w:asciiTheme="minorHAnsi" w:hAnsiTheme="minorHAnsi" w:cstheme="minorHAnsi"/>
          <w:noProof/>
        </w:rPr>
        <w:t xml:space="preserve"> </w:t>
      </w:r>
      <w:r w:rsidRPr="00F55A69">
        <w:rPr>
          <w:rFonts w:asciiTheme="minorHAnsi" w:eastAsia="Times New Roman" w:hAnsiTheme="minorHAnsi" w:cstheme="minorHAnsi"/>
          <w:color w:val="111111"/>
          <w:lang w:eastAsia="sk-SK"/>
        </w:rPr>
        <w:t>Prevádzkovateľ spracúva osobné údaje dodávateľov na základe oprávneného záujmu, ktorým je zabezpečenie efektívneho obchodného procesu a komunikácie. Tento záujem je vyvážený s právami a slobodami dotknutých osôb, pričom sa kladie dôraz na transparentnosť a ochranu údajov.</w:t>
      </w:r>
    </w:p>
    <w:p w14:paraId="2AA2E366" w14:textId="77777777" w:rsidR="005A2B60" w:rsidRPr="00F55A69" w:rsidRDefault="005A2B60" w:rsidP="005A2B60">
      <w:pPr>
        <w:suppressAutoHyphens w:val="0"/>
        <w:autoSpaceDN/>
        <w:spacing w:after="0"/>
        <w:contextualSpacing/>
        <w:jc w:val="both"/>
        <w:textAlignment w:val="auto"/>
        <w:rPr>
          <w:rFonts w:asciiTheme="minorHAnsi" w:hAnsiTheme="minorHAnsi" w:cstheme="minorHAnsi"/>
          <w:noProof/>
        </w:rPr>
      </w:pPr>
    </w:p>
    <w:p w14:paraId="45FA8357" w14:textId="77777777" w:rsidR="005A2B60" w:rsidRPr="00F55A69" w:rsidRDefault="005A2B60" w:rsidP="005A2B60">
      <w:pPr>
        <w:suppressAutoHyphens w:val="0"/>
        <w:autoSpaceDN/>
        <w:spacing w:after="0"/>
        <w:jc w:val="both"/>
        <w:textAlignment w:val="auto"/>
        <w:rPr>
          <w:rFonts w:asciiTheme="minorHAnsi" w:hAnsiTheme="minorHAnsi" w:cstheme="minorHAnsi"/>
          <w:noProof/>
        </w:rPr>
      </w:pPr>
      <w:r w:rsidRPr="00F55A69">
        <w:rPr>
          <w:rFonts w:asciiTheme="minorHAnsi" w:hAnsiTheme="minorHAnsi" w:cstheme="minorHAnsi"/>
          <w:noProof/>
          <w:u w:val="single"/>
        </w:rPr>
        <w:t>V rámci účelu v bode e):</w:t>
      </w:r>
      <w:r w:rsidRPr="00F55A69">
        <w:rPr>
          <w:rFonts w:asciiTheme="minorHAnsi" w:hAnsiTheme="minorHAnsi" w:cstheme="minorHAnsi"/>
          <w:noProof/>
        </w:rPr>
        <w:t xml:space="preserve"> </w:t>
      </w:r>
      <w:r w:rsidRPr="00F55A69">
        <w:rPr>
          <w:rFonts w:asciiTheme="minorHAnsi" w:hAnsiTheme="minorHAnsi" w:cstheme="minorHAnsi"/>
          <w:color w:val="111111"/>
        </w:rPr>
        <w:t>Prevádzkovateľ s</w:t>
      </w:r>
      <w:r w:rsidRPr="00F55A69">
        <w:rPr>
          <w:rFonts w:asciiTheme="minorHAnsi" w:hAnsiTheme="minorHAnsi" w:cstheme="minorHAnsi"/>
        </w:rPr>
        <w:t>pracúvanie osobných údajov na základe oprávnených záujmov nevykonáva.</w:t>
      </w:r>
    </w:p>
    <w:p w14:paraId="368D7ECB" w14:textId="77777777" w:rsidR="005A2B60" w:rsidRPr="00F55A69" w:rsidRDefault="005A2B60" w:rsidP="005A2B60">
      <w:pPr>
        <w:spacing w:after="0"/>
        <w:contextualSpacing/>
        <w:rPr>
          <w:rFonts w:asciiTheme="minorHAnsi" w:eastAsia="Times New Roman" w:hAnsiTheme="minorHAnsi" w:cstheme="minorHAnsi"/>
          <w:noProof/>
          <w:lang w:eastAsia="sk-SK"/>
        </w:rPr>
      </w:pPr>
    </w:p>
    <w:p w14:paraId="6D45F195" w14:textId="77777777" w:rsidR="005A2B60" w:rsidRPr="00F55A69" w:rsidRDefault="005A2B60" w:rsidP="005A2B60">
      <w:pPr>
        <w:suppressAutoHyphens w:val="0"/>
        <w:autoSpaceDN/>
        <w:spacing w:after="0" w:line="259" w:lineRule="auto"/>
        <w:jc w:val="both"/>
        <w:textAlignment w:val="auto"/>
        <w:rPr>
          <w:rFonts w:asciiTheme="minorHAnsi" w:eastAsia="Times New Roman" w:hAnsiTheme="minorHAnsi" w:cstheme="minorHAnsi"/>
          <w:lang w:eastAsia="sk-SK"/>
        </w:rPr>
      </w:pPr>
      <w:r w:rsidRPr="00F55A69">
        <w:rPr>
          <w:rFonts w:asciiTheme="minorHAnsi" w:eastAsia="Times New Roman" w:hAnsiTheme="minorHAnsi" w:cstheme="minorHAnsi"/>
          <w:b/>
          <w:bCs/>
          <w:lang w:eastAsia="sk-SK"/>
        </w:rPr>
        <w:t>Právo na námietku:</w:t>
      </w:r>
      <w:r w:rsidRPr="00F55A69">
        <w:rPr>
          <w:rFonts w:asciiTheme="minorHAnsi" w:eastAsia="Times New Roman" w:hAnsiTheme="minorHAnsi" w:cstheme="minorHAnsi"/>
          <w:color w:val="0D0D0D"/>
          <w:shd w:val="clear" w:color="auto" w:fill="FFFFFF"/>
          <w:lang w:eastAsia="sk-SK"/>
        </w:rPr>
        <w:t xml:space="preserve"> Dotknuté osoby majú právo kedykoľvek namietnuť proti spracúvaniu ich osobných údajov založenom na oprávnenom záujme Prevádzkovateľa z dôvodov súvisiacich s ich konkrétnou situáciou. Prevádzkovateľ musí preukázať nevyhnutné závažné oprávnené dôvody pre spracúvanie, ktoré prevažujú nad záujmami, právami a slobodami dotknutých osôb, alebo dôvody na uplatnenie právnych nárokov.</w:t>
      </w:r>
    </w:p>
    <w:p w14:paraId="2F51D80B" w14:textId="77777777" w:rsidR="005A2B60" w:rsidRPr="00F55A69" w:rsidRDefault="005A2B60" w:rsidP="005A2B60">
      <w:pPr>
        <w:spacing w:after="0"/>
        <w:contextualSpacing/>
        <w:rPr>
          <w:rFonts w:asciiTheme="minorHAnsi" w:eastAsia="Times New Roman" w:hAnsiTheme="minorHAnsi" w:cstheme="minorHAnsi"/>
          <w:noProof/>
          <w:lang w:eastAsia="sk-SK"/>
        </w:rPr>
      </w:pPr>
    </w:p>
    <w:p w14:paraId="71D9DBA9" w14:textId="77777777" w:rsidR="005A2B60" w:rsidRPr="00F55A69" w:rsidRDefault="005A2B60" w:rsidP="005A2B60">
      <w:pPr>
        <w:spacing w:after="0"/>
        <w:contextualSpacing/>
        <w:rPr>
          <w:rFonts w:asciiTheme="minorHAnsi" w:eastAsia="Times New Roman" w:hAnsiTheme="minorHAnsi" w:cstheme="minorHAnsi"/>
          <w:b/>
          <w:bCs/>
          <w:noProof/>
          <w:u w:val="single"/>
          <w:lang w:eastAsia="zh-CN"/>
        </w:rPr>
      </w:pPr>
      <w:r w:rsidRPr="00F55A69">
        <w:rPr>
          <w:rFonts w:asciiTheme="minorHAnsi" w:eastAsia="Times New Roman" w:hAnsiTheme="minorHAnsi" w:cstheme="minorHAnsi"/>
          <w:b/>
          <w:bCs/>
          <w:noProof/>
          <w:u w:val="single"/>
          <w:lang w:eastAsia="zh-CN"/>
        </w:rPr>
        <w:t>Doba uchovávania / kritérium jej určenia:</w:t>
      </w:r>
    </w:p>
    <w:p w14:paraId="4DCCCF0A" w14:textId="77777777" w:rsidR="005A2B60" w:rsidRPr="00F55A69" w:rsidRDefault="005A2B60" w:rsidP="005A2B60">
      <w:pPr>
        <w:pStyle w:val="Odsekzoznamu"/>
        <w:numPr>
          <w:ilvl w:val="0"/>
          <w:numId w:val="23"/>
        </w:numPr>
        <w:spacing w:after="0"/>
        <w:contextualSpacing/>
        <w:rPr>
          <w:rFonts w:asciiTheme="minorHAnsi" w:hAnsiTheme="minorHAnsi" w:cstheme="minorHAnsi"/>
          <w:noProof/>
        </w:rPr>
      </w:pPr>
      <w:r w:rsidRPr="00F55A69">
        <w:rPr>
          <w:rFonts w:asciiTheme="minorHAnsi" w:hAnsiTheme="minorHAnsi" w:cstheme="minorHAnsi"/>
          <w:noProof/>
        </w:rPr>
        <w:t>do naplnenia účelu alebo po dobu 3 mesiace,</w:t>
      </w:r>
    </w:p>
    <w:p w14:paraId="452F9B28" w14:textId="77777777" w:rsidR="005A2B60" w:rsidRPr="00F55A69" w:rsidRDefault="005A2B60" w:rsidP="005A2B60">
      <w:pPr>
        <w:pStyle w:val="Odsekzoznamu"/>
        <w:numPr>
          <w:ilvl w:val="0"/>
          <w:numId w:val="23"/>
        </w:numPr>
        <w:spacing w:after="0"/>
        <w:contextualSpacing/>
        <w:rPr>
          <w:rFonts w:asciiTheme="minorHAnsi" w:eastAsia="Times New Roman" w:hAnsiTheme="minorHAnsi" w:cstheme="minorHAnsi"/>
          <w:b/>
          <w:bCs/>
          <w:noProof/>
          <w:u w:val="single"/>
          <w:lang w:eastAsia="zh-CN"/>
        </w:rPr>
      </w:pPr>
      <w:r w:rsidRPr="00F55A69">
        <w:rPr>
          <w:rFonts w:asciiTheme="minorHAnsi" w:hAnsiTheme="minorHAnsi" w:cstheme="minorHAnsi"/>
          <w:noProof/>
        </w:rPr>
        <w:t xml:space="preserve">po dobu trvania zmluvného vzťahu a 10 rokov od ukončenia zmluvného vzťahu, </w:t>
      </w:r>
    </w:p>
    <w:p w14:paraId="4E603648" w14:textId="77777777" w:rsidR="005A2B60" w:rsidRPr="00F55A69" w:rsidRDefault="005A2B60" w:rsidP="005A2B60">
      <w:pPr>
        <w:pStyle w:val="Odsekzoznamu"/>
        <w:numPr>
          <w:ilvl w:val="0"/>
          <w:numId w:val="23"/>
        </w:numPr>
        <w:autoSpaceDN/>
        <w:spacing w:after="0"/>
        <w:contextualSpacing/>
        <w:jc w:val="both"/>
        <w:textAlignment w:val="auto"/>
        <w:rPr>
          <w:rFonts w:asciiTheme="minorHAnsi" w:eastAsia="Times New Roman" w:hAnsiTheme="minorHAnsi" w:cstheme="minorHAnsi"/>
          <w:noProof/>
          <w:lang w:eastAsia="sk-SK"/>
        </w:rPr>
      </w:pPr>
      <w:r w:rsidRPr="00F55A69">
        <w:rPr>
          <w:rFonts w:asciiTheme="minorHAnsi" w:hAnsiTheme="minorHAnsi" w:cstheme="minorHAnsi"/>
          <w:noProof/>
        </w:rPr>
        <w:t>po dobu trvania zmluvného vzťahu a 10 rokov od ukončenia zmluvného vzťahu,</w:t>
      </w:r>
    </w:p>
    <w:p w14:paraId="5C0F3F72" w14:textId="77777777" w:rsidR="005A2B60" w:rsidRPr="00F55A69" w:rsidRDefault="005A2B60" w:rsidP="005A2B60">
      <w:pPr>
        <w:pStyle w:val="Odsekzoznamu"/>
        <w:numPr>
          <w:ilvl w:val="0"/>
          <w:numId w:val="23"/>
        </w:numPr>
        <w:autoSpaceDN/>
        <w:spacing w:after="0"/>
        <w:contextualSpacing/>
        <w:jc w:val="both"/>
        <w:textAlignment w:val="auto"/>
        <w:rPr>
          <w:rFonts w:asciiTheme="minorHAnsi" w:eastAsia="Times New Roman" w:hAnsiTheme="minorHAnsi" w:cstheme="minorHAnsi"/>
          <w:noProof/>
          <w:lang w:eastAsia="sk-SK"/>
        </w:rPr>
      </w:pPr>
      <w:r w:rsidRPr="00F55A69">
        <w:rPr>
          <w:rFonts w:asciiTheme="minorHAnsi" w:hAnsiTheme="minorHAnsi" w:cstheme="minorHAnsi"/>
          <w:noProof/>
        </w:rPr>
        <w:t>po dobu trvania zmluvného vzťahu a 10 rokov od ukončenia zmluvného vzťahu,</w:t>
      </w:r>
    </w:p>
    <w:p w14:paraId="5001E9B4" w14:textId="77777777" w:rsidR="005A2B60" w:rsidRPr="00F55A69" w:rsidRDefault="005A2B60" w:rsidP="005A2B60">
      <w:pPr>
        <w:pStyle w:val="Odsekzoznamu"/>
        <w:numPr>
          <w:ilvl w:val="0"/>
          <w:numId w:val="23"/>
        </w:numPr>
        <w:autoSpaceDN/>
        <w:spacing w:after="0"/>
        <w:contextualSpacing/>
        <w:jc w:val="both"/>
        <w:textAlignment w:val="auto"/>
        <w:rPr>
          <w:rFonts w:asciiTheme="minorHAnsi" w:eastAsia="Times New Roman" w:hAnsiTheme="minorHAnsi" w:cstheme="minorHAnsi"/>
          <w:noProof/>
          <w:lang w:eastAsia="sk-SK"/>
        </w:rPr>
      </w:pPr>
      <w:r w:rsidRPr="00F55A69">
        <w:rPr>
          <w:rFonts w:asciiTheme="minorHAnsi" w:hAnsiTheme="minorHAnsi" w:cstheme="minorHAnsi"/>
          <w:noProof/>
        </w:rPr>
        <w:t xml:space="preserve">10 rokov. </w:t>
      </w:r>
    </w:p>
    <w:p w14:paraId="746F90CE" w14:textId="77777777" w:rsidR="005A2B60" w:rsidRPr="00F55A69" w:rsidRDefault="005A2B60" w:rsidP="005A2B60">
      <w:pPr>
        <w:spacing w:after="0"/>
        <w:contextualSpacing/>
        <w:jc w:val="both"/>
        <w:rPr>
          <w:rFonts w:asciiTheme="minorHAnsi" w:eastAsia="Times New Roman" w:hAnsiTheme="minorHAnsi" w:cstheme="minorHAnsi"/>
          <w:noProof/>
          <w:lang w:eastAsia="sk-SK"/>
        </w:rPr>
      </w:pPr>
    </w:p>
    <w:p w14:paraId="771316AF" w14:textId="77777777" w:rsidR="005A2B60" w:rsidRPr="00F55A69" w:rsidRDefault="005A2B60" w:rsidP="005A2B60">
      <w:pPr>
        <w:suppressAutoHyphens w:val="0"/>
        <w:autoSpaceDN/>
        <w:spacing w:after="0"/>
        <w:jc w:val="both"/>
        <w:textAlignment w:val="auto"/>
        <w:rPr>
          <w:rFonts w:asciiTheme="minorHAnsi" w:eastAsia="Times New Roman" w:hAnsiTheme="minorHAnsi" w:cstheme="minorHAnsi"/>
          <w:lang w:eastAsia="sk-SK"/>
        </w:rPr>
      </w:pPr>
      <w:bookmarkStart w:id="2" w:name="_Hlk164330682"/>
      <w:r w:rsidRPr="00F55A69">
        <w:rPr>
          <w:rFonts w:asciiTheme="minorHAnsi" w:eastAsia="Times New Roman" w:hAnsiTheme="minorHAnsi" w:cstheme="minorHAnsi"/>
          <w:b/>
          <w:bCs/>
          <w:lang w:eastAsia="sk-SK"/>
        </w:rPr>
        <w:t>Periodická revízia a vymazávanie údajov:</w:t>
      </w:r>
      <w:r w:rsidRPr="00F55A69">
        <w:rPr>
          <w:rFonts w:asciiTheme="minorHAnsi" w:eastAsia="Times New Roman" w:hAnsiTheme="minorHAnsi" w:cstheme="minorHAnsi"/>
          <w:lang w:eastAsia="sk-SK"/>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2"/>
    <w:p w14:paraId="325A2E7D" w14:textId="77777777" w:rsidR="005A2B60" w:rsidRPr="00F55A69" w:rsidRDefault="005A2B60" w:rsidP="005A2B60">
      <w:pPr>
        <w:spacing w:after="0"/>
        <w:contextualSpacing/>
        <w:jc w:val="both"/>
        <w:rPr>
          <w:rFonts w:asciiTheme="minorHAnsi" w:eastAsia="Times New Roman" w:hAnsiTheme="minorHAnsi" w:cstheme="minorHAnsi"/>
          <w:noProof/>
          <w:lang w:eastAsia="sk-SK"/>
        </w:rPr>
      </w:pPr>
    </w:p>
    <w:p w14:paraId="48B62F13" w14:textId="77777777" w:rsidR="005A2B60" w:rsidRPr="00F55A69" w:rsidRDefault="005A2B60" w:rsidP="005A2B60">
      <w:pPr>
        <w:spacing w:after="0"/>
        <w:jc w:val="both"/>
        <w:textAlignment w:val="auto"/>
        <w:rPr>
          <w:rFonts w:asciiTheme="minorHAnsi" w:hAnsiTheme="minorHAnsi" w:cstheme="minorHAnsi"/>
          <w:b/>
          <w:bCs/>
          <w:u w:val="single"/>
        </w:rPr>
      </w:pPr>
      <w:r w:rsidRPr="00F55A69">
        <w:rPr>
          <w:rFonts w:asciiTheme="minorHAnsi" w:hAnsiTheme="minorHAnsi" w:cstheme="minorHAnsi"/>
          <w:b/>
          <w:bCs/>
          <w:u w:val="single"/>
        </w:rPr>
        <w:t>Zásada minimalizácie a vymazávania údajov:</w:t>
      </w:r>
    </w:p>
    <w:p w14:paraId="1038D88D" w14:textId="77777777" w:rsidR="005A2B60" w:rsidRPr="00F55A69" w:rsidRDefault="005A2B60" w:rsidP="005A2B60">
      <w:pPr>
        <w:spacing w:after="0"/>
        <w:jc w:val="both"/>
        <w:textAlignment w:val="auto"/>
        <w:rPr>
          <w:rFonts w:asciiTheme="minorHAnsi" w:hAnsiTheme="minorHAnsi" w:cstheme="minorHAnsi"/>
        </w:rPr>
      </w:pPr>
      <w:r w:rsidRPr="00F55A69">
        <w:rPr>
          <w:rFonts w:asciiTheme="minorHAnsi" w:hAnsiTheme="minorHAnsi" w:cstheme="minorHAns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6FD85B3B" w14:textId="77777777" w:rsidR="005A2B60" w:rsidRPr="00F55A69" w:rsidRDefault="005A2B60" w:rsidP="005A2B60">
      <w:pPr>
        <w:spacing w:after="0"/>
        <w:jc w:val="both"/>
        <w:textAlignment w:val="auto"/>
        <w:rPr>
          <w:rFonts w:asciiTheme="minorHAnsi" w:hAnsiTheme="minorHAnsi" w:cstheme="minorHAnsi"/>
        </w:rPr>
      </w:pPr>
    </w:p>
    <w:p w14:paraId="5A30E79C" w14:textId="77777777" w:rsidR="005A2B60" w:rsidRPr="00F55A69" w:rsidRDefault="005A2B60" w:rsidP="005A2B60">
      <w:pPr>
        <w:spacing w:after="0"/>
        <w:jc w:val="both"/>
        <w:textAlignment w:val="auto"/>
        <w:rPr>
          <w:rFonts w:asciiTheme="minorHAnsi" w:hAnsiTheme="minorHAnsi" w:cstheme="minorHAnsi"/>
          <w:b/>
          <w:bCs/>
          <w:u w:val="single"/>
        </w:rPr>
      </w:pPr>
      <w:r w:rsidRPr="00F55A69">
        <w:rPr>
          <w:rFonts w:asciiTheme="minorHAnsi" w:hAnsiTheme="minorHAnsi" w:cstheme="minorHAnsi"/>
          <w:b/>
          <w:bCs/>
          <w:u w:val="single"/>
        </w:rPr>
        <w:t>Transparentnosť pri zmene účelu spracúvania:</w:t>
      </w:r>
    </w:p>
    <w:p w14:paraId="21322B35" w14:textId="77777777" w:rsidR="005A2B60" w:rsidRPr="00F55A69" w:rsidRDefault="005A2B60" w:rsidP="005A2B60">
      <w:pPr>
        <w:spacing w:after="0"/>
        <w:jc w:val="both"/>
        <w:textAlignment w:val="auto"/>
        <w:rPr>
          <w:rFonts w:asciiTheme="minorHAnsi" w:hAnsiTheme="minorHAnsi" w:cstheme="minorHAnsi"/>
          <w:color w:val="0D0D0D"/>
        </w:rPr>
      </w:pPr>
      <w:r w:rsidRPr="00F55A69">
        <w:rPr>
          <w:rFonts w:asciiTheme="minorHAnsi" w:hAnsiTheme="minorHAnsi" w:cstheme="minorHAnsi"/>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F55A69">
        <w:rPr>
          <w:rFonts w:asciiTheme="minorHAnsi" w:hAnsiTheme="minorHAnsi" w:cstheme="minorHAnsi"/>
          <w:color w:val="0D0D0D"/>
        </w:rPr>
        <w:t xml:space="preserve"> osoby plne transparentné.</w:t>
      </w:r>
    </w:p>
    <w:p w14:paraId="1CB05A6F" w14:textId="77777777" w:rsidR="005A2B60" w:rsidRPr="00F55A69" w:rsidRDefault="005A2B60" w:rsidP="005A2B60">
      <w:pPr>
        <w:spacing w:after="0"/>
        <w:jc w:val="both"/>
        <w:rPr>
          <w:rFonts w:asciiTheme="minorHAnsi" w:hAnsiTheme="minorHAnsi" w:cstheme="minorHAnsi"/>
          <w:b/>
          <w:bCs/>
          <w:u w:val="single"/>
        </w:rPr>
      </w:pPr>
      <w:bookmarkStart w:id="3" w:name="_Hlk141261540"/>
    </w:p>
    <w:p w14:paraId="348A276C" w14:textId="77777777" w:rsidR="005A2B60" w:rsidRPr="00F55A69" w:rsidRDefault="005A2B60" w:rsidP="005A2B60">
      <w:pPr>
        <w:suppressAutoHyphens w:val="0"/>
        <w:autoSpaceDN/>
        <w:spacing w:after="0"/>
        <w:jc w:val="both"/>
        <w:textAlignment w:val="auto"/>
        <w:rPr>
          <w:rFonts w:asciiTheme="minorHAnsi" w:eastAsia="Times New Roman" w:hAnsiTheme="minorHAnsi" w:cstheme="minorHAnsi"/>
          <w:lang w:eastAsia="sk-SK"/>
        </w:rPr>
      </w:pPr>
      <w:bookmarkStart w:id="4" w:name="_Hlk164600523"/>
      <w:r w:rsidRPr="00F55A69">
        <w:rPr>
          <w:rFonts w:asciiTheme="minorHAnsi" w:eastAsia="Times New Roman" w:hAnsiTheme="minorHAnsi" w:cstheme="minorHAnsi"/>
          <w:b/>
          <w:bCs/>
          <w:u w:val="single"/>
          <w:lang w:eastAsia="sk-SK"/>
        </w:rPr>
        <w:t>Technické a organizačné bezpečnostné opatrenia:</w:t>
      </w:r>
      <w:r w:rsidRPr="00F55A69">
        <w:rPr>
          <w:rFonts w:asciiTheme="minorHAnsi" w:eastAsia="Times New Roman" w:hAnsiTheme="minorHAnsi" w:cstheme="minorHAnsi"/>
          <w:lang w:eastAsia="sk-SK"/>
        </w:rPr>
        <w:t xml:space="preserve"> </w:t>
      </w:r>
    </w:p>
    <w:p w14:paraId="33171E92" w14:textId="77777777" w:rsidR="005A2B60" w:rsidRPr="00F55A69" w:rsidRDefault="005A2B60" w:rsidP="005A2B60">
      <w:pPr>
        <w:suppressAutoHyphens w:val="0"/>
        <w:autoSpaceDN/>
        <w:spacing w:after="0"/>
        <w:jc w:val="both"/>
        <w:textAlignment w:val="auto"/>
        <w:rPr>
          <w:rFonts w:asciiTheme="minorHAnsi" w:eastAsia="Times New Roman" w:hAnsiTheme="minorHAnsi" w:cstheme="minorHAnsi"/>
          <w:color w:val="0D0D0D"/>
          <w:lang w:eastAsia="sk-SK"/>
        </w:rPr>
      </w:pPr>
      <w:r w:rsidRPr="00F55A69">
        <w:rPr>
          <w:rFonts w:asciiTheme="minorHAnsi" w:eastAsia="Times New Roman" w:hAnsiTheme="minorHAnsi" w:cstheme="minorHAnsi"/>
          <w:color w:val="0D0D0D"/>
          <w:lang w:eastAsia="sk-SK"/>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18FC93B2" w14:textId="56D1C531" w:rsidR="005A2B60" w:rsidRPr="00F55A69" w:rsidRDefault="005A2B60" w:rsidP="005A2B60">
      <w:pPr>
        <w:numPr>
          <w:ilvl w:val="0"/>
          <w:numId w:val="26"/>
        </w:numPr>
        <w:suppressAutoHyphens w:val="0"/>
        <w:autoSpaceDN/>
        <w:spacing w:after="0" w:line="276" w:lineRule="auto"/>
        <w:jc w:val="both"/>
        <w:textAlignment w:val="auto"/>
        <w:rPr>
          <w:rFonts w:asciiTheme="minorHAnsi" w:eastAsia="Times New Roman" w:hAnsiTheme="minorHAnsi" w:cstheme="minorHAnsi"/>
          <w:color w:val="0D0D0D"/>
          <w:lang w:eastAsia="sk-SK"/>
        </w:rPr>
      </w:pPr>
      <w:r w:rsidRPr="00F55A69">
        <w:rPr>
          <w:rFonts w:asciiTheme="minorHAnsi" w:eastAsia="Times New Roman" w:hAnsiTheme="minorHAnsi" w:cstheme="minorHAnsi"/>
          <w:b/>
          <w:bCs/>
          <w:lang w:eastAsia="sk-SK"/>
        </w:rPr>
        <w:t>Fyzická a objektová bezpečnosť:</w:t>
      </w:r>
      <w:r w:rsidRPr="00F55A69">
        <w:rPr>
          <w:rFonts w:asciiTheme="minorHAnsi" w:eastAsia="Times New Roman" w:hAnsiTheme="minorHAnsi" w:cstheme="minorHAnsi"/>
          <w:color w:val="0D0D0D"/>
          <w:lang w:eastAsia="sk-SK"/>
        </w:rPr>
        <w:t xml:space="preserve"> Zabezpečenie prístupu do priestorov a zabezpečenie zariadení, ktoré uchovávajú osobné údaje, pomocou kontrol prístupu.</w:t>
      </w:r>
    </w:p>
    <w:p w14:paraId="2CBAC02C" w14:textId="77777777" w:rsidR="005A2B60" w:rsidRPr="00F55A69" w:rsidRDefault="005A2B60" w:rsidP="005A2B60">
      <w:pPr>
        <w:numPr>
          <w:ilvl w:val="0"/>
          <w:numId w:val="27"/>
        </w:numPr>
        <w:suppressAutoHyphens w:val="0"/>
        <w:autoSpaceDN/>
        <w:spacing w:after="0" w:line="276" w:lineRule="auto"/>
        <w:jc w:val="both"/>
        <w:textAlignment w:val="auto"/>
        <w:rPr>
          <w:rFonts w:asciiTheme="minorHAnsi" w:eastAsia="Times New Roman" w:hAnsiTheme="minorHAnsi" w:cstheme="minorHAnsi"/>
          <w:lang w:eastAsia="sk-SK"/>
        </w:rPr>
      </w:pPr>
      <w:r w:rsidRPr="00F55A69">
        <w:rPr>
          <w:rFonts w:asciiTheme="minorHAnsi" w:eastAsia="Times New Roman" w:hAnsiTheme="minorHAnsi" w:cstheme="minorHAnsi"/>
          <w:b/>
          <w:bCs/>
          <w:lang w:eastAsia="sk-SK"/>
        </w:rPr>
        <w:t>Informačná bezpečnosť:</w:t>
      </w:r>
      <w:r w:rsidRPr="00F55A69">
        <w:rPr>
          <w:rFonts w:asciiTheme="minorHAnsi" w:eastAsia="Times New Roman" w:hAnsiTheme="minorHAnsi" w:cstheme="minorHAnsi"/>
          <w:lang w:eastAsia="sk-SK"/>
        </w:rPr>
        <w:t xml:space="preserve"> Ochrana dátových systémov a sietí pred neoprávneným prístupom, útokmi a škodlivým softvérom pomocou firewallov, šifrovania a bezpečnostných protokolov.</w:t>
      </w:r>
    </w:p>
    <w:p w14:paraId="136B2DC8" w14:textId="77777777" w:rsidR="005A2B60" w:rsidRPr="00F55A69" w:rsidRDefault="005A2B60" w:rsidP="005A2B60">
      <w:pPr>
        <w:numPr>
          <w:ilvl w:val="0"/>
          <w:numId w:val="27"/>
        </w:numPr>
        <w:suppressAutoHyphens w:val="0"/>
        <w:autoSpaceDN/>
        <w:spacing w:after="0" w:line="276" w:lineRule="auto"/>
        <w:jc w:val="both"/>
        <w:textAlignment w:val="auto"/>
        <w:rPr>
          <w:rFonts w:asciiTheme="minorHAnsi" w:eastAsia="Times New Roman" w:hAnsiTheme="minorHAnsi" w:cstheme="minorHAnsi"/>
          <w:lang w:eastAsia="sk-SK"/>
        </w:rPr>
      </w:pPr>
      <w:r w:rsidRPr="00F55A69">
        <w:rPr>
          <w:rFonts w:asciiTheme="minorHAnsi" w:eastAsia="Times New Roman" w:hAnsiTheme="minorHAnsi" w:cstheme="minorHAnsi"/>
          <w:b/>
          <w:bCs/>
          <w:lang w:eastAsia="sk-SK"/>
        </w:rPr>
        <w:t>Šifrovanie informácií:</w:t>
      </w:r>
      <w:r w:rsidRPr="00F55A69">
        <w:rPr>
          <w:rFonts w:asciiTheme="minorHAnsi" w:eastAsia="Times New Roman" w:hAnsiTheme="minorHAnsi" w:cstheme="minorHAnsi"/>
          <w:lang w:eastAsia="sk-SK"/>
        </w:rPr>
        <w:t xml:space="preserve"> Použitie štandardov na šifrovanie pri ukladaní a prenose dát, aby sa zabezpečila ich dôvernosť a integrita.</w:t>
      </w:r>
    </w:p>
    <w:p w14:paraId="11C80450" w14:textId="77777777" w:rsidR="005A2B60" w:rsidRPr="00F55A69" w:rsidRDefault="005A2B60" w:rsidP="005A2B60">
      <w:pPr>
        <w:numPr>
          <w:ilvl w:val="0"/>
          <w:numId w:val="27"/>
        </w:numPr>
        <w:suppressAutoHyphens w:val="0"/>
        <w:autoSpaceDN/>
        <w:spacing w:after="0" w:line="276" w:lineRule="auto"/>
        <w:jc w:val="both"/>
        <w:textAlignment w:val="auto"/>
        <w:rPr>
          <w:rFonts w:asciiTheme="minorHAnsi" w:eastAsia="Times New Roman" w:hAnsiTheme="minorHAnsi" w:cstheme="minorHAnsi"/>
          <w:lang w:eastAsia="sk-SK"/>
        </w:rPr>
      </w:pPr>
      <w:bookmarkStart w:id="5" w:name="_Hlk164600512"/>
      <w:r w:rsidRPr="00F55A69">
        <w:rPr>
          <w:rFonts w:asciiTheme="minorHAnsi" w:eastAsia="Times New Roman" w:hAnsiTheme="minorHAnsi" w:cstheme="minorHAnsi"/>
          <w:b/>
          <w:bCs/>
          <w:lang w:eastAsia="sk-SK"/>
        </w:rPr>
        <w:t>Personálna a administratívna bezpečnosť:</w:t>
      </w:r>
      <w:r w:rsidRPr="00F55A69">
        <w:rPr>
          <w:rFonts w:asciiTheme="minorHAnsi" w:eastAsia="Times New Roman" w:hAnsiTheme="minorHAnsi" w:cstheme="minorHAnsi"/>
          <w:lang w:eastAsia="sk-SK"/>
        </w:rPr>
        <w:t xml:space="preserve"> </w:t>
      </w:r>
      <w:bookmarkStart w:id="6" w:name="_Hlk164330513"/>
      <w:r w:rsidRPr="00F55A69">
        <w:rPr>
          <w:rFonts w:asciiTheme="minorHAnsi" w:eastAsia="Times New Roman" w:hAnsiTheme="minorHAnsi" w:cstheme="minorHAnsi"/>
          <w:lang w:eastAsia="sk-SK"/>
        </w:rPr>
        <w:t>Pravidelné školenia zamestnancov o bezpečnostných politikách a postupoch, prísne procesy na overenie identity a prístupové práva.</w:t>
      </w:r>
      <w:r w:rsidRPr="00F55A69">
        <w:rPr>
          <w:rFonts w:asciiTheme="minorHAnsi" w:hAnsiTheme="minorHAnsi" w:cstheme="minorHAnsi"/>
          <w:color w:val="111111"/>
          <w:shd w:val="clear" w:color="auto" w:fill="FFFFFF"/>
        </w:rPr>
        <w:t xml:space="preserve"> </w:t>
      </w:r>
      <w:bookmarkStart w:id="7" w:name="_Hlk164178831"/>
      <w:r w:rsidRPr="00F55A69">
        <w:rPr>
          <w:rFonts w:asciiTheme="minorHAnsi" w:hAnsiTheme="minorHAnsi" w:cstheme="minorHAnsi"/>
          <w:color w:val="111111"/>
          <w:shd w:val="clear" w:color="auto" w:fill="FFFFFF"/>
        </w:rPr>
        <w:t xml:space="preserve">Tieto opatrenia </w:t>
      </w:r>
      <w:r w:rsidRPr="00F55A69">
        <w:rPr>
          <w:rFonts w:asciiTheme="minorHAnsi" w:hAnsiTheme="minorHAnsi" w:cstheme="minorHAnsi"/>
          <w:color w:val="111111"/>
          <w:shd w:val="clear" w:color="auto" w:fill="FFFFFF"/>
        </w:rPr>
        <w:lastRenderedPageBreak/>
        <w:t>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7"/>
    </w:p>
    <w:bookmarkEnd w:id="4"/>
    <w:bookmarkEnd w:id="5"/>
    <w:bookmarkEnd w:id="6"/>
    <w:p w14:paraId="415A1C72" w14:textId="77777777" w:rsidR="005A2B60" w:rsidRPr="00F55A69" w:rsidRDefault="005A2B60" w:rsidP="005A2B60">
      <w:pPr>
        <w:spacing w:after="0"/>
        <w:jc w:val="both"/>
        <w:rPr>
          <w:rFonts w:asciiTheme="minorHAnsi" w:hAnsiTheme="minorHAnsi" w:cstheme="minorHAnsi"/>
          <w:b/>
          <w:bCs/>
          <w:u w:val="single"/>
        </w:rPr>
      </w:pPr>
    </w:p>
    <w:p w14:paraId="390221C6" w14:textId="77777777" w:rsidR="005A2B60" w:rsidRPr="00F55A69" w:rsidRDefault="005A2B60" w:rsidP="005A2B60">
      <w:pPr>
        <w:spacing w:after="0"/>
        <w:jc w:val="both"/>
        <w:rPr>
          <w:rFonts w:asciiTheme="minorHAnsi" w:hAnsiTheme="minorHAnsi" w:cstheme="minorHAnsi"/>
          <w:b/>
          <w:bCs/>
          <w:u w:val="single"/>
        </w:rPr>
      </w:pPr>
      <w:r w:rsidRPr="00F55A69">
        <w:rPr>
          <w:rFonts w:asciiTheme="minorHAnsi" w:hAnsiTheme="minorHAnsi" w:cstheme="minorHAnsi"/>
          <w:b/>
          <w:bCs/>
          <w:u w:val="single"/>
        </w:rPr>
        <w:t>Poučenie o forme požiadavky na poskytnutie osobných údajov od dotknutých osôb:</w:t>
      </w:r>
    </w:p>
    <w:p w14:paraId="21D67309" w14:textId="77777777" w:rsidR="005A2B60" w:rsidRPr="00F55A69" w:rsidRDefault="005A2B60" w:rsidP="005A2B60">
      <w:pPr>
        <w:spacing w:after="0"/>
        <w:jc w:val="both"/>
        <w:rPr>
          <w:rFonts w:asciiTheme="minorHAnsi" w:hAnsiTheme="minorHAnsi" w:cstheme="minorHAnsi"/>
          <w:color w:val="000000"/>
          <w:shd w:val="clear" w:color="auto" w:fill="FFFFFF"/>
        </w:rPr>
      </w:pPr>
      <w:bookmarkStart w:id="8" w:name="_Hlk141262787"/>
      <w:bookmarkEnd w:id="3"/>
      <w:r w:rsidRPr="00F55A69">
        <w:rPr>
          <w:rFonts w:asciiTheme="minorHAnsi" w:hAnsiTheme="minorHAnsi" w:cstheme="minorHAnsi"/>
        </w:rPr>
        <w:t xml:space="preserve">Poskytovanie osobných údajov je zmluvná a zároveň zákonná požiadavka. </w:t>
      </w:r>
      <w:bookmarkEnd w:id="8"/>
      <w:r w:rsidRPr="00F55A69">
        <w:rPr>
          <w:rFonts w:asciiTheme="minorHAnsi" w:hAnsiTheme="minorHAnsi" w:cstheme="minorHAnsi"/>
        </w:rPr>
        <w:t xml:space="preserve">Dotknutá osoba je povinná poskytnúť osobné údaje. </w:t>
      </w:r>
      <w:r w:rsidRPr="00F55A69">
        <w:rPr>
          <w:rFonts w:asciiTheme="minorHAnsi" w:hAnsiTheme="minorHAnsi" w:cstheme="minorHAnsi"/>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3B07EC66" w14:textId="77777777" w:rsidR="005A2B60" w:rsidRPr="00F55A69" w:rsidRDefault="005A2B60" w:rsidP="005A2B60">
      <w:pPr>
        <w:spacing w:after="0"/>
        <w:rPr>
          <w:rFonts w:asciiTheme="minorHAnsi" w:hAnsiTheme="minorHAnsi" w:cstheme="minorHAnsi"/>
          <w:b/>
          <w:bCs/>
          <w:noProof/>
          <w:u w:val="single"/>
        </w:rPr>
      </w:pPr>
    </w:p>
    <w:p w14:paraId="3A04CD83" w14:textId="77777777" w:rsidR="005A2B60" w:rsidRPr="00F55A69" w:rsidRDefault="005A2B60" w:rsidP="005A2B60">
      <w:pPr>
        <w:spacing w:after="0"/>
        <w:rPr>
          <w:rFonts w:asciiTheme="minorHAnsi" w:hAnsiTheme="minorHAnsi" w:cstheme="minorHAnsi"/>
          <w:b/>
          <w:bCs/>
          <w:noProof/>
          <w:u w:val="single"/>
        </w:rPr>
      </w:pPr>
      <w:r w:rsidRPr="00F55A69">
        <w:rPr>
          <w:rFonts w:asciiTheme="minorHAnsi" w:hAnsiTheme="minorHAnsi" w:cstheme="minorHAnsi"/>
          <w:b/>
          <w:bCs/>
          <w:noProof/>
          <w:u w:val="single"/>
        </w:rPr>
        <w:t>Automatizované individuálne rozhodovanie vrátane profilovania:</w:t>
      </w:r>
    </w:p>
    <w:p w14:paraId="654CE6DD" w14:textId="77777777" w:rsidR="005A2B60" w:rsidRPr="00F55A69" w:rsidRDefault="005A2B60" w:rsidP="005A2B60">
      <w:pPr>
        <w:spacing w:after="0"/>
        <w:jc w:val="both"/>
        <w:rPr>
          <w:rFonts w:asciiTheme="minorHAnsi" w:hAnsiTheme="minorHAnsi" w:cstheme="minorHAnsi"/>
          <w:noProof/>
        </w:rPr>
      </w:pPr>
      <w:r w:rsidRPr="00F55A69">
        <w:rPr>
          <w:rFonts w:asciiTheme="minorHAnsi" w:hAnsiTheme="minorHAnsi" w:cstheme="minorHAnsi"/>
          <w:noProof/>
        </w:rPr>
        <w:t xml:space="preserve">V rámci účelov v bodoch a) – e): automatizované individuálne rozhodovanie vrátane profilovania sa nevykonáva. </w:t>
      </w:r>
    </w:p>
    <w:p w14:paraId="163C5460" w14:textId="77777777" w:rsidR="00111B52" w:rsidRPr="00F55A69" w:rsidRDefault="00111B52" w:rsidP="005A2B60">
      <w:pPr>
        <w:spacing w:after="0"/>
        <w:contextualSpacing/>
        <w:jc w:val="both"/>
        <w:rPr>
          <w:rFonts w:asciiTheme="minorHAnsi" w:hAnsiTheme="minorHAnsi" w:cstheme="minorHAnsi"/>
          <w:noProof/>
        </w:rPr>
      </w:pPr>
    </w:p>
    <w:sectPr w:rsidR="00111B52" w:rsidRPr="00F55A69">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D2415" w14:textId="77777777" w:rsidR="00176A7E" w:rsidRDefault="00176A7E" w:rsidP="00FC76BE">
      <w:pPr>
        <w:spacing w:after="0"/>
      </w:pPr>
      <w:r>
        <w:separator/>
      </w:r>
    </w:p>
  </w:endnote>
  <w:endnote w:type="continuationSeparator" w:id="0">
    <w:p w14:paraId="16974CA3" w14:textId="77777777" w:rsidR="00176A7E" w:rsidRDefault="00176A7E"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66E73" w14:textId="77777777" w:rsidR="00176A7E" w:rsidRDefault="00176A7E" w:rsidP="00FC76BE">
      <w:pPr>
        <w:spacing w:after="0"/>
      </w:pPr>
      <w:r>
        <w:separator/>
      </w:r>
    </w:p>
  </w:footnote>
  <w:footnote w:type="continuationSeparator" w:id="0">
    <w:p w14:paraId="49FE94E3" w14:textId="77777777" w:rsidR="00176A7E" w:rsidRDefault="00176A7E"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4366" w14:textId="77777777" w:rsidR="00FC76BE" w:rsidRPr="00F55A69" w:rsidRDefault="00FC76BE" w:rsidP="00FC76BE">
    <w:pPr>
      <w:spacing w:after="0"/>
      <w:jc w:val="center"/>
      <w:rPr>
        <w:rFonts w:asciiTheme="minorHAnsi" w:hAnsiTheme="minorHAnsi" w:cstheme="minorHAnsi"/>
        <w:b/>
        <w:sz w:val="24"/>
        <w:szCs w:val="24"/>
      </w:rPr>
    </w:pPr>
    <w:r w:rsidRPr="00F55A69">
      <w:rPr>
        <w:rFonts w:asciiTheme="minorHAnsi" w:hAnsiTheme="minorHAnsi" w:cstheme="minorHAnsi"/>
        <w:b/>
        <w:sz w:val="24"/>
        <w:szCs w:val="24"/>
      </w:rPr>
      <w:t>Informačná povinnosť k spracúvaniu osobných údajov</w:t>
    </w:r>
  </w:p>
  <w:p w14:paraId="091CF0EC" w14:textId="77777777" w:rsidR="00FC76BE" w:rsidRPr="005802AB" w:rsidRDefault="00FC76BE">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4EF6446"/>
    <w:multiLevelType w:val="hybridMultilevel"/>
    <w:tmpl w:val="8FC613EC"/>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C05960"/>
    <w:multiLevelType w:val="hybridMultilevel"/>
    <w:tmpl w:val="EE64026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B4F1962"/>
    <w:multiLevelType w:val="hybridMultilevel"/>
    <w:tmpl w:val="79786106"/>
    <w:lvl w:ilvl="0" w:tplc="7F5EE066">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94697D"/>
    <w:multiLevelType w:val="hybridMultilevel"/>
    <w:tmpl w:val="EF40FA56"/>
    <w:lvl w:ilvl="0" w:tplc="FFFFFFFF">
      <w:numFmt w:val="bullet"/>
      <w:lvlText w:val="•"/>
      <w:lvlJc w:val="left"/>
      <w:pPr>
        <w:ind w:left="1068" w:hanging="360"/>
      </w:pPr>
      <w:rPr>
        <w:rFonts w:ascii="Times New Roman" w:eastAsiaTheme="minorEastAsia" w:hAnsi="Times New Roman" w:cs="Times New Roman" w:hint="default"/>
      </w:rPr>
    </w:lvl>
    <w:lvl w:ilvl="1" w:tplc="FED61D98">
      <w:numFmt w:val="bullet"/>
      <w:lvlText w:val="•"/>
      <w:lvlJc w:val="left"/>
      <w:pPr>
        <w:ind w:left="1788" w:hanging="360"/>
      </w:pPr>
      <w:rPr>
        <w:rFonts w:ascii="Times New Roman" w:eastAsiaTheme="minorEastAsia" w:hAnsi="Times New Roman" w:cs="Times New Roman"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60F6545"/>
    <w:multiLevelType w:val="hybridMultilevel"/>
    <w:tmpl w:val="2F6235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68C40DF"/>
    <w:multiLevelType w:val="hybridMultilevel"/>
    <w:tmpl w:val="50589CC4"/>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0E1041C"/>
    <w:multiLevelType w:val="hybridMultilevel"/>
    <w:tmpl w:val="91DAD12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1A7953"/>
    <w:multiLevelType w:val="hybridMultilevel"/>
    <w:tmpl w:val="82405D8C"/>
    <w:lvl w:ilvl="0" w:tplc="42063004">
      <w:start w:val="1"/>
      <w:numFmt w:val="lowerLetter"/>
      <w:lvlText w:val="%1)"/>
      <w:lvlJc w:val="left"/>
      <w:pPr>
        <w:ind w:left="360" w:hanging="360"/>
      </w:pPr>
      <w:rPr>
        <w:rFonts w:ascii="Times" w:eastAsia="Calibri" w:hAnsi="Times"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33E3187"/>
    <w:multiLevelType w:val="hybridMultilevel"/>
    <w:tmpl w:val="B86C97A4"/>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45EF34B9"/>
    <w:multiLevelType w:val="hybridMultilevel"/>
    <w:tmpl w:val="C060B02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6EC21B6"/>
    <w:multiLevelType w:val="hybridMultilevel"/>
    <w:tmpl w:val="DD4E7AC2"/>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7042960"/>
    <w:multiLevelType w:val="hybridMultilevel"/>
    <w:tmpl w:val="F992FFA2"/>
    <w:lvl w:ilvl="0" w:tplc="FED61D98">
      <w:numFmt w:val="bullet"/>
      <w:lvlText w:val="•"/>
      <w:lvlJc w:val="left"/>
      <w:pPr>
        <w:ind w:left="1080" w:hanging="360"/>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FCE4824"/>
    <w:multiLevelType w:val="hybridMultilevel"/>
    <w:tmpl w:val="8A00C83A"/>
    <w:lvl w:ilvl="0" w:tplc="FFFFFFFF">
      <w:numFmt w:val="bullet"/>
      <w:lvlText w:val="•"/>
      <w:lvlJc w:val="left"/>
      <w:pPr>
        <w:ind w:left="360" w:hanging="360"/>
      </w:pPr>
      <w:rPr>
        <w:rFonts w:ascii="Times New Roman" w:eastAsiaTheme="minorEastAsia" w:hAnsi="Times New Roman" w:cs="Times New Roman" w:hint="default"/>
      </w:rPr>
    </w:lvl>
    <w:lvl w:ilvl="1" w:tplc="FED61D98">
      <w:numFmt w:val="bullet"/>
      <w:lvlText w:val="•"/>
      <w:lvlJc w:val="left"/>
      <w:pPr>
        <w:ind w:left="1080" w:hanging="360"/>
      </w:pPr>
      <w:rPr>
        <w:rFonts w:ascii="Times New Roman" w:eastAsiaTheme="minorEastAsia"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0FA416A"/>
    <w:multiLevelType w:val="hybridMultilevel"/>
    <w:tmpl w:val="16CCF82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3356177"/>
    <w:multiLevelType w:val="hybridMultilevel"/>
    <w:tmpl w:val="C4301548"/>
    <w:lvl w:ilvl="0" w:tplc="0428E16E">
      <w:start w:val="1"/>
      <w:numFmt w:val="lowerLetter"/>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6D335E1"/>
    <w:multiLevelType w:val="hybridMultilevel"/>
    <w:tmpl w:val="F80ED8E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A01188F"/>
    <w:multiLevelType w:val="hybridMultilevel"/>
    <w:tmpl w:val="C5AC086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9826F94"/>
    <w:multiLevelType w:val="hybridMultilevel"/>
    <w:tmpl w:val="5870350C"/>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EE64156"/>
    <w:multiLevelType w:val="hybridMultilevel"/>
    <w:tmpl w:val="124C37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F5277F3"/>
    <w:multiLevelType w:val="hybridMultilevel"/>
    <w:tmpl w:val="3F5AF072"/>
    <w:lvl w:ilvl="0" w:tplc="005E4E36">
      <w:start w:val="1"/>
      <w:numFmt w:val="lowerLetter"/>
      <w:lvlText w:val="%1)"/>
      <w:lvlJc w:val="left"/>
      <w:pPr>
        <w:ind w:left="360" w:hanging="360"/>
      </w:pPr>
      <w:rPr>
        <w:rFonts w:hint="default"/>
        <w:b w:val="0"/>
        <w:bCs/>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7902152E"/>
    <w:multiLevelType w:val="hybridMultilevel"/>
    <w:tmpl w:val="6E4EFFAC"/>
    <w:lvl w:ilvl="0" w:tplc="FED61D98">
      <w:numFmt w:val="bullet"/>
      <w:lvlText w:val="•"/>
      <w:lvlJc w:val="left"/>
      <w:pPr>
        <w:ind w:left="1080" w:hanging="360"/>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7F6D5345"/>
    <w:multiLevelType w:val="hybridMultilevel"/>
    <w:tmpl w:val="3620C45C"/>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86609667">
    <w:abstractNumId w:val="1"/>
  </w:num>
  <w:num w:numId="2" w16cid:durableId="1789859720">
    <w:abstractNumId w:val="12"/>
  </w:num>
  <w:num w:numId="3" w16cid:durableId="1975137456">
    <w:abstractNumId w:val="10"/>
  </w:num>
  <w:num w:numId="4" w16cid:durableId="2113353944">
    <w:abstractNumId w:val="23"/>
  </w:num>
  <w:num w:numId="5" w16cid:durableId="32733118">
    <w:abstractNumId w:val="7"/>
  </w:num>
  <w:num w:numId="6" w16cid:durableId="2137065189">
    <w:abstractNumId w:val="20"/>
  </w:num>
  <w:num w:numId="7" w16cid:durableId="1581136278">
    <w:abstractNumId w:val="19"/>
  </w:num>
  <w:num w:numId="8" w16cid:durableId="446896799">
    <w:abstractNumId w:val="3"/>
  </w:num>
  <w:num w:numId="9" w16cid:durableId="1892155518">
    <w:abstractNumId w:val="11"/>
  </w:num>
  <w:num w:numId="10" w16cid:durableId="249045745">
    <w:abstractNumId w:val="22"/>
  </w:num>
  <w:num w:numId="11" w16cid:durableId="789322723">
    <w:abstractNumId w:val="5"/>
  </w:num>
  <w:num w:numId="12" w16cid:durableId="1674722532">
    <w:abstractNumId w:val="8"/>
  </w:num>
  <w:num w:numId="13" w16cid:durableId="580337699">
    <w:abstractNumId w:val="16"/>
  </w:num>
  <w:num w:numId="14" w16cid:durableId="431970182">
    <w:abstractNumId w:val="25"/>
  </w:num>
  <w:num w:numId="15" w16cid:durableId="1592154709">
    <w:abstractNumId w:val="17"/>
  </w:num>
  <w:num w:numId="16" w16cid:durableId="215707977">
    <w:abstractNumId w:val="2"/>
  </w:num>
  <w:num w:numId="17" w16cid:durableId="1395398402">
    <w:abstractNumId w:val="18"/>
  </w:num>
  <w:num w:numId="18" w16cid:durableId="1265721983">
    <w:abstractNumId w:val="24"/>
  </w:num>
  <w:num w:numId="19" w16cid:durableId="1887335457">
    <w:abstractNumId w:val="21"/>
  </w:num>
  <w:num w:numId="20" w16cid:durableId="1503086924">
    <w:abstractNumId w:val="9"/>
  </w:num>
  <w:num w:numId="21" w16cid:durableId="716970028">
    <w:abstractNumId w:val="15"/>
  </w:num>
  <w:num w:numId="22" w16cid:durableId="2078701899">
    <w:abstractNumId w:val="14"/>
  </w:num>
  <w:num w:numId="23" w16cid:durableId="175047836">
    <w:abstractNumId w:val="4"/>
  </w:num>
  <w:num w:numId="24" w16cid:durableId="2139227153">
    <w:abstractNumId w:val="26"/>
  </w:num>
  <w:num w:numId="25" w16cid:durableId="703672726">
    <w:abstractNumId w:val="6"/>
  </w:num>
  <w:num w:numId="26" w16cid:durableId="1131704297">
    <w:abstractNumId w:val="0"/>
  </w:num>
  <w:num w:numId="27" w16cid:durableId="113216516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312DD"/>
    <w:rsid w:val="000350DE"/>
    <w:rsid w:val="00087D34"/>
    <w:rsid w:val="00096B33"/>
    <w:rsid w:val="001037A8"/>
    <w:rsid w:val="00104FED"/>
    <w:rsid w:val="00111B52"/>
    <w:rsid w:val="00130E53"/>
    <w:rsid w:val="00176A7E"/>
    <w:rsid w:val="001B2CA8"/>
    <w:rsid w:val="001C16AF"/>
    <w:rsid w:val="001D3FC7"/>
    <w:rsid w:val="00207CD5"/>
    <w:rsid w:val="00250055"/>
    <w:rsid w:val="002855F7"/>
    <w:rsid w:val="002A16FE"/>
    <w:rsid w:val="002B333C"/>
    <w:rsid w:val="002C4586"/>
    <w:rsid w:val="002C7FF5"/>
    <w:rsid w:val="00311056"/>
    <w:rsid w:val="0033355B"/>
    <w:rsid w:val="0033452F"/>
    <w:rsid w:val="003409EA"/>
    <w:rsid w:val="00355359"/>
    <w:rsid w:val="003D3360"/>
    <w:rsid w:val="003D7DE2"/>
    <w:rsid w:val="00414E4A"/>
    <w:rsid w:val="004264BF"/>
    <w:rsid w:val="0044374A"/>
    <w:rsid w:val="00476401"/>
    <w:rsid w:val="00483978"/>
    <w:rsid w:val="00494EB8"/>
    <w:rsid w:val="004A3E85"/>
    <w:rsid w:val="004C6B5D"/>
    <w:rsid w:val="00575039"/>
    <w:rsid w:val="005802AB"/>
    <w:rsid w:val="005A2B60"/>
    <w:rsid w:val="005A4F89"/>
    <w:rsid w:val="005D5257"/>
    <w:rsid w:val="005E0EEF"/>
    <w:rsid w:val="00600A74"/>
    <w:rsid w:val="00604FC7"/>
    <w:rsid w:val="0061209F"/>
    <w:rsid w:val="00643F99"/>
    <w:rsid w:val="00663757"/>
    <w:rsid w:val="006B4C86"/>
    <w:rsid w:val="00701878"/>
    <w:rsid w:val="00725639"/>
    <w:rsid w:val="00786460"/>
    <w:rsid w:val="007B424F"/>
    <w:rsid w:val="007D526C"/>
    <w:rsid w:val="007E535C"/>
    <w:rsid w:val="007F5369"/>
    <w:rsid w:val="00805A57"/>
    <w:rsid w:val="00812816"/>
    <w:rsid w:val="00814946"/>
    <w:rsid w:val="00825D63"/>
    <w:rsid w:val="008350CD"/>
    <w:rsid w:val="00880284"/>
    <w:rsid w:val="00892B25"/>
    <w:rsid w:val="008974A1"/>
    <w:rsid w:val="008D1B59"/>
    <w:rsid w:val="008E136E"/>
    <w:rsid w:val="008F0DD8"/>
    <w:rsid w:val="009078A9"/>
    <w:rsid w:val="00A72CE4"/>
    <w:rsid w:val="00A96CA3"/>
    <w:rsid w:val="00AB5C83"/>
    <w:rsid w:val="00AD168D"/>
    <w:rsid w:val="00AD3457"/>
    <w:rsid w:val="00AF3F5B"/>
    <w:rsid w:val="00AF6EFA"/>
    <w:rsid w:val="00B53E7F"/>
    <w:rsid w:val="00B808B3"/>
    <w:rsid w:val="00B95289"/>
    <w:rsid w:val="00BB40FD"/>
    <w:rsid w:val="00BD02E8"/>
    <w:rsid w:val="00BD7270"/>
    <w:rsid w:val="00BF66DE"/>
    <w:rsid w:val="00C11C3B"/>
    <w:rsid w:val="00C12BB6"/>
    <w:rsid w:val="00C44228"/>
    <w:rsid w:val="00C542C7"/>
    <w:rsid w:val="00C866E8"/>
    <w:rsid w:val="00C90D05"/>
    <w:rsid w:val="00C96D62"/>
    <w:rsid w:val="00D50819"/>
    <w:rsid w:val="00D7606C"/>
    <w:rsid w:val="00DA3A6C"/>
    <w:rsid w:val="00DA4D2C"/>
    <w:rsid w:val="00DB0A24"/>
    <w:rsid w:val="00DB2840"/>
    <w:rsid w:val="00DC3AEA"/>
    <w:rsid w:val="00DC4415"/>
    <w:rsid w:val="00DD7EA9"/>
    <w:rsid w:val="00DF52BE"/>
    <w:rsid w:val="00E05093"/>
    <w:rsid w:val="00E818AF"/>
    <w:rsid w:val="00EB2780"/>
    <w:rsid w:val="00EB5715"/>
    <w:rsid w:val="00ED4329"/>
    <w:rsid w:val="00EF20F3"/>
    <w:rsid w:val="00EF435D"/>
    <w:rsid w:val="00EF4420"/>
    <w:rsid w:val="00F04CBC"/>
    <w:rsid w:val="00F50D78"/>
    <w:rsid w:val="00F55A69"/>
    <w:rsid w:val="00F772A7"/>
    <w:rsid w:val="00F851DE"/>
    <w:rsid w:val="00F92127"/>
    <w:rsid w:val="00FC76BE"/>
    <w:rsid w:val="00FD56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BB40FD"/>
    <w:pPr>
      <w:suppressAutoHyphens w:val="0"/>
      <w:autoSpaceDN/>
      <w:spacing w:before="100" w:beforeAutospacing="1" w:after="100" w:afterAutospacing="1"/>
      <w:textAlignment w:val="auto"/>
    </w:pPr>
    <w:rPr>
      <w:rFonts w:ascii="Times New Roman" w:eastAsia="Times New Roman" w:hAnsi="Times New Roman"/>
      <w:sz w:val="24"/>
      <w:szCs w:val="24"/>
      <w:lang w:eastAsia="sk-SK"/>
    </w:rPr>
  </w:style>
  <w:style w:type="character" w:styleId="Vrazn">
    <w:name w:val="Strong"/>
    <w:basedOn w:val="Predvolenpsmoodseku"/>
    <w:uiPriority w:val="22"/>
    <w:qFormat/>
    <w:rsid w:val="00BB40FD"/>
    <w:rPr>
      <w:b/>
      <w:bCs/>
    </w:rPr>
  </w:style>
  <w:style w:type="character" w:styleId="Hypertextovprepojenie">
    <w:name w:val="Hyperlink"/>
    <w:basedOn w:val="Predvolenpsmoodseku"/>
    <w:uiPriority w:val="99"/>
    <w:unhideWhenUsed/>
    <w:rsid w:val="00DC3AEA"/>
    <w:rPr>
      <w:color w:val="0000FF" w:themeColor="hyperlink"/>
      <w:u w:val="single"/>
    </w:rPr>
  </w:style>
  <w:style w:type="character" w:styleId="Nevyrieenzmienka">
    <w:name w:val="Unresolved Mention"/>
    <w:basedOn w:val="Predvolenpsmoodseku"/>
    <w:uiPriority w:val="99"/>
    <w:semiHidden/>
    <w:unhideWhenUsed/>
    <w:rsid w:val="00DC3AEA"/>
    <w:rPr>
      <w:color w:val="605E5C"/>
      <w:shd w:val="clear" w:color="auto" w:fill="E1DFDD"/>
    </w:rPr>
  </w:style>
  <w:style w:type="character" w:styleId="PouitHypertextovPrepojenie">
    <w:name w:val="FollowedHyperlink"/>
    <w:basedOn w:val="Predvolenpsmoodseku"/>
    <w:uiPriority w:val="99"/>
    <w:semiHidden/>
    <w:unhideWhenUsed/>
    <w:rsid w:val="00DC3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4</Pages>
  <Words>1395</Words>
  <Characters>7956</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Manager/>
  <Company>Hewlett-Packard Company</Company>
  <LinksUpToDate>false</LinksUpToDate>
  <CharactersWithSpaces>9333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Forgacova</dc:creator>
  <cp:keywords/>
  <dc:description/>
  <cp:lastModifiedBy>Lucia Mičkiová</cp:lastModifiedBy>
  <cp:revision>54</cp:revision>
  <dcterms:created xsi:type="dcterms:W3CDTF">2021-12-02T10:55:00Z</dcterms:created>
  <dcterms:modified xsi:type="dcterms:W3CDTF">2024-05-22T07:56:00Z</dcterms:modified>
  <cp:category/>
</cp:coreProperties>
</file>